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B350" w14:textId="77777777" w:rsidR="008C03BB" w:rsidRPr="00003421" w:rsidRDefault="008C03BB" w:rsidP="002F6B08">
      <w:pPr>
        <w:widowControl w:val="0"/>
        <w:autoSpaceDE w:val="0"/>
        <w:autoSpaceDN w:val="0"/>
        <w:adjustRightInd w:val="0"/>
        <w:jc w:val="center"/>
        <w:rPr>
          <w:rFonts w:asciiTheme="majorHAnsi" w:eastAsiaTheme="minorEastAsia" w:hAnsiTheme="majorHAnsi" w:cs="Helvetica"/>
          <w:b/>
          <w:bCs/>
          <w:sz w:val="32"/>
          <w:szCs w:val="32"/>
          <w:lang w:val="en-US"/>
        </w:rPr>
      </w:pPr>
    </w:p>
    <w:p w14:paraId="2C467A9D" w14:textId="67D1717F" w:rsidR="00253307" w:rsidRDefault="00912587" w:rsidP="00253307">
      <w:pPr>
        <w:widowControl w:val="0"/>
        <w:autoSpaceDE w:val="0"/>
        <w:autoSpaceDN w:val="0"/>
        <w:adjustRightInd w:val="0"/>
        <w:jc w:val="center"/>
        <w:rPr>
          <w:rFonts w:asciiTheme="majorHAnsi" w:eastAsiaTheme="minorEastAsia" w:hAnsiTheme="majorHAnsi" w:cs="Helvetica"/>
          <w:b/>
          <w:bCs/>
          <w:sz w:val="32"/>
          <w:szCs w:val="32"/>
          <w:lang w:val="de-DE"/>
        </w:rPr>
      </w:pPr>
      <w:proofErr w:type="spellStart"/>
      <w:r>
        <w:rPr>
          <w:rFonts w:asciiTheme="majorHAnsi" w:eastAsiaTheme="minorEastAsia" w:hAnsiTheme="majorHAnsi" w:cs="Helvetica"/>
          <w:b/>
          <w:bCs/>
          <w:sz w:val="32"/>
          <w:szCs w:val="32"/>
          <w:lang w:val="de-DE"/>
        </w:rPr>
        <w:t>Geodis</w:t>
      </w:r>
      <w:proofErr w:type="spellEnd"/>
      <w:r w:rsidR="00253307">
        <w:rPr>
          <w:rFonts w:asciiTheme="majorHAnsi" w:eastAsiaTheme="minorEastAsia" w:hAnsiTheme="majorHAnsi" w:cs="Helvetica"/>
          <w:b/>
          <w:bCs/>
          <w:sz w:val="32"/>
          <w:szCs w:val="32"/>
          <w:lang w:val="de-DE"/>
        </w:rPr>
        <w:t xml:space="preserve"> und </w:t>
      </w:r>
      <w:r>
        <w:rPr>
          <w:rFonts w:asciiTheme="majorHAnsi" w:eastAsiaTheme="minorEastAsia" w:hAnsiTheme="majorHAnsi" w:cs="Helvetica"/>
          <w:b/>
          <w:bCs/>
          <w:sz w:val="32"/>
          <w:szCs w:val="32"/>
          <w:lang w:val="de-DE"/>
        </w:rPr>
        <w:t xml:space="preserve">Delta </w:t>
      </w:r>
      <w:proofErr w:type="spellStart"/>
      <w:r>
        <w:rPr>
          <w:rFonts w:asciiTheme="majorHAnsi" w:eastAsiaTheme="minorEastAsia" w:hAnsiTheme="majorHAnsi" w:cs="Helvetica"/>
          <w:b/>
          <w:bCs/>
          <w:sz w:val="32"/>
          <w:szCs w:val="32"/>
          <w:lang w:val="de-DE"/>
        </w:rPr>
        <w:t>Drone</w:t>
      </w:r>
      <w:proofErr w:type="spellEnd"/>
      <w:r w:rsidR="00253307">
        <w:rPr>
          <w:rFonts w:asciiTheme="majorHAnsi" w:eastAsiaTheme="minorEastAsia" w:hAnsiTheme="majorHAnsi" w:cs="Helvetica"/>
          <w:b/>
          <w:bCs/>
          <w:sz w:val="32"/>
          <w:szCs w:val="32"/>
          <w:lang w:val="de-DE"/>
        </w:rPr>
        <w:t xml:space="preserve"> starten "</w:t>
      </w:r>
      <w:proofErr w:type="spellStart"/>
      <w:r>
        <w:rPr>
          <w:rFonts w:asciiTheme="majorHAnsi" w:eastAsiaTheme="minorEastAsia" w:hAnsiTheme="majorHAnsi" w:cs="Helvetica"/>
          <w:b/>
          <w:bCs/>
          <w:sz w:val="32"/>
          <w:szCs w:val="32"/>
          <w:lang w:val="de-DE"/>
        </w:rPr>
        <w:t>Geodis</w:t>
      </w:r>
      <w:proofErr w:type="spellEnd"/>
      <w:r w:rsidR="00253307">
        <w:rPr>
          <w:rFonts w:asciiTheme="majorHAnsi" w:eastAsiaTheme="minorEastAsia" w:hAnsiTheme="majorHAnsi" w:cs="Helvetica"/>
          <w:b/>
          <w:bCs/>
          <w:sz w:val="32"/>
          <w:szCs w:val="32"/>
          <w:lang w:val="de-DE"/>
        </w:rPr>
        <w:t xml:space="preserve"> </w:t>
      </w:r>
      <w:proofErr w:type="spellStart"/>
      <w:r w:rsidR="00253307">
        <w:rPr>
          <w:rFonts w:asciiTheme="majorHAnsi" w:eastAsiaTheme="minorEastAsia" w:hAnsiTheme="majorHAnsi" w:cs="Helvetica"/>
          <w:b/>
          <w:bCs/>
          <w:sz w:val="32"/>
          <w:szCs w:val="32"/>
          <w:lang w:val="de-DE"/>
        </w:rPr>
        <w:t>Countbot</w:t>
      </w:r>
      <w:proofErr w:type="spellEnd"/>
      <w:r w:rsidR="00253307">
        <w:rPr>
          <w:rFonts w:asciiTheme="majorHAnsi" w:eastAsiaTheme="minorEastAsia" w:hAnsiTheme="majorHAnsi" w:cs="Helvetica"/>
          <w:b/>
          <w:bCs/>
          <w:sz w:val="32"/>
          <w:szCs w:val="32"/>
          <w:lang w:val="de-DE"/>
        </w:rPr>
        <w:t>",</w:t>
      </w:r>
    </w:p>
    <w:p w14:paraId="26DA9F3F" w14:textId="12B9745E" w:rsidR="00253307" w:rsidRDefault="00253307" w:rsidP="00253307">
      <w:pPr>
        <w:widowControl w:val="0"/>
        <w:autoSpaceDE w:val="0"/>
        <w:autoSpaceDN w:val="0"/>
        <w:adjustRightInd w:val="0"/>
        <w:jc w:val="center"/>
        <w:rPr>
          <w:rFonts w:asciiTheme="majorHAnsi" w:eastAsiaTheme="minorEastAsia" w:hAnsiTheme="majorHAnsi" w:cs="Helvetica"/>
          <w:b/>
          <w:bCs/>
          <w:sz w:val="32"/>
          <w:szCs w:val="32"/>
          <w:lang w:val="de-DE"/>
        </w:rPr>
      </w:pPr>
      <w:r>
        <w:rPr>
          <w:rFonts w:asciiTheme="majorHAnsi" w:eastAsiaTheme="minorEastAsia" w:hAnsiTheme="majorHAnsi" w:cs="Helvetica"/>
          <w:b/>
          <w:bCs/>
          <w:sz w:val="32"/>
          <w:szCs w:val="32"/>
          <w:lang w:val="de-DE"/>
        </w:rPr>
        <w:t>eine innovat</w:t>
      </w:r>
      <w:r w:rsidR="00101804">
        <w:rPr>
          <w:rFonts w:asciiTheme="majorHAnsi" w:eastAsiaTheme="minorEastAsia" w:hAnsiTheme="majorHAnsi" w:cs="Helvetica"/>
          <w:b/>
          <w:bCs/>
          <w:sz w:val="32"/>
          <w:szCs w:val="32"/>
          <w:lang w:val="de-DE"/>
        </w:rPr>
        <w:t>ive Lösung für die Lagerbestand</w:t>
      </w:r>
      <w:r w:rsidR="00D10FA3">
        <w:rPr>
          <w:rFonts w:asciiTheme="majorHAnsi" w:eastAsiaTheme="minorEastAsia" w:hAnsiTheme="majorHAnsi" w:cs="Helvetica"/>
          <w:b/>
          <w:bCs/>
          <w:sz w:val="32"/>
          <w:szCs w:val="32"/>
          <w:lang w:val="de-DE"/>
        </w:rPr>
        <w:t>s</w:t>
      </w:r>
      <w:r w:rsidR="00101804">
        <w:rPr>
          <w:rFonts w:asciiTheme="majorHAnsi" w:eastAsiaTheme="minorEastAsia" w:hAnsiTheme="majorHAnsi" w:cs="Helvetica"/>
          <w:b/>
          <w:bCs/>
          <w:sz w:val="32"/>
          <w:szCs w:val="32"/>
          <w:lang w:val="de-DE"/>
        </w:rPr>
        <w:t>führung</w:t>
      </w:r>
    </w:p>
    <w:p w14:paraId="06597BF2" w14:textId="77777777" w:rsidR="00253307" w:rsidRDefault="00253307" w:rsidP="00253307">
      <w:pPr>
        <w:widowControl w:val="0"/>
        <w:autoSpaceDE w:val="0"/>
        <w:autoSpaceDN w:val="0"/>
        <w:adjustRightInd w:val="0"/>
        <w:rPr>
          <w:rFonts w:asciiTheme="majorHAnsi" w:eastAsiaTheme="minorEastAsia" w:hAnsiTheme="majorHAnsi" w:cs="Helvetica"/>
          <w:i/>
          <w:sz w:val="20"/>
          <w:szCs w:val="20"/>
          <w:lang w:val="de-DE"/>
        </w:rPr>
      </w:pPr>
    </w:p>
    <w:p w14:paraId="5A3C0CE5" w14:textId="756B305B" w:rsidR="00253307" w:rsidRDefault="00225C80" w:rsidP="00253307">
      <w:pPr>
        <w:widowControl w:val="0"/>
        <w:autoSpaceDE w:val="0"/>
        <w:autoSpaceDN w:val="0"/>
        <w:adjustRightInd w:val="0"/>
        <w:rPr>
          <w:rFonts w:asciiTheme="majorHAnsi" w:eastAsiaTheme="minorEastAsia" w:hAnsiTheme="majorHAnsi" w:cs="Helvetica"/>
          <w:b/>
          <w:bCs/>
          <w:lang w:val="de-DE"/>
        </w:rPr>
      </w:pPr>
      <w:r>
        <w:rPr>
          <w:rFonts w:asciiTheme="majorHAnsi" w:eastAsiaTheme="minorEastAsia" w:hAnsiTheme="majorHAnsi" w:cs="Helvetica"/>
          <w:i/>
          <w:sz w:val="20"/>
          <w:szCs w:val="20"/>
          <w:lang w:val="de-DE"/>
        </w:rPr>
        <w:t>Levallois-Perret, 30</w:t>
      </w:r>
      <w:r w:rsidR="00151F62">
        <w:rPr>
          <w:rFonts w:asciiTheme="majorHAnsi" w:eastAsiaTheme="minorEastAsia" w:hAnsiTheme="majorHAnsi" w:cs="Helvetica"/>
          <w:i/>
          <w:sz w:val="20"/>
          <w:szCs w:val="20"/>
          <w:lang w:val="de-DE"/>
        </w:rPr>
        <w:t>.</w:t>
      </w:r>
      <w:r w:rsidR="00253307">
        <w:rPr>
          <w:rFonts w:asciiTheme="majorHAnsi" w:eastAsiaTheme="minorEastAsia" w:hAnsiTheme="majorHAnsi" w:cs="Helvetica"/>
          <w:i/>
          <w:sz w:val="20"/>
          <w:szCs w:val="20"/>
          <w:lang w:val="de-DE"/>
        </w:rPr>
        <w:t xml:space="preserve"> April 2020</w:t>
      </w:r>
      <w:r w:rsidR="00912587">
        <w:rPr>
          <w:rFonts w:asciiTheme="majorHAnsi" w:eastAsiaTheme="minorEastAsia" w:hAnsiTheme="majorHAnsi" w:cs="Helvetica"/>
          <w:i/>
          <w:sz w:val="20"/>
          <w:szCs w:val="20"/>
          <w:lang w:val="de-DE"/>
        </w:rPr>
        <w:t xml:space="preserve"> - </w:t>
      </w:r>
      <w:r w:rsidR="00253307">
        <w:rPr>
          <w:rFonts w:asciiTheme="majorHAnsi" w:eastAsiaTheme="minorEastAsia" w:hAnsiTheme="majorHAnsi" w:cs="Helvetica"/>
          <w:b/>
          <w:bCs/>
          <w:lang w:val="de-DE"/>
        </w:rPr>
        <w:t>„</w:t>
      </w:r>
      <w:proofErr w:type="spellStart"/>
      <w:r w:rsidR="00912587">
        <w:rPr>
          <w:rFonts w:asciiTheme="majorHAnsi" w:eastAsiaTheme="minorEastAsia" w:hAnsiTheme="majorHAnsi" w:cs="Helvetica"/>
          <w:b/>
          <w:bCs/>
          <w:lang w:val="de-DE"/>
        </w:rPr>
        <w:t>Geodis</w:t>
      </w:r>
      <w:proofErr w:type="spellEnd"/>
      <w:r w:rsidR="00253307">
        <w:rPr>
          <w:rFonts w:asciiTheme="majorHAnsi" w:eastAsiaTheme="minorEastAsia" w:hAnsiTheme="majorHAnsi" w:cs="Helvetica"/>
          <w:b/>
          <w:bCs/>
          <w:lang w:val="de-DE"/>
        </w:rPr>
        <w:t xml:space="preserve"> </w:t>
      </w:r>
      <w:proofErr w:type="spellStart"/>
      <w:r w:rsidR="00253307">
        <w:rPr>
          <w:rFonts w:asciiTheme="majorHAnsi" w:eastAsiaTheme="minorEastAsia" w:hAnsiTheme="majorHAnsi" w:cs="Helvetica"/>
          <w:b/>
          <w:bCs/>
          <w:lang w:val="de-DE"/>
        </w:rPr>
        <w:t>Countbot</w:t>
      </w:r>
      <w:proofErr w:type="spellEnd"/>
      <w:r w:rsidR="00253307">
        <w:rPr>
          <w:rFonts w:asciiTheme="majorHAnsi" w:eastAsiaTheme="minorEastAsia" w:hAnsiTheme="majorHAnsi" w:cs="Helvetica"/>
          <w:b/>
          <w:bCs/>
          <w:lang w:val="de-DE"/>
        </w:rPr>
        <w:t xml:space="preserve">“ ist eine innovative drohnengestützte Lösung für die vollautomatisierte Lagerbestandsführung. Sie ermöglicht Lagerinventur in Echtzeit, </w:t>
      </w:r>
      <w:r w:rsidR="00CB727B">
        <w:rPr>
          <w:rFonts w:asciiTheme="majorHAnsi" w:eastAsiaTheme="minorEastAsia" w:hAnsiTheme="majorHAnsi" w:cs="Helvetica"/>
          <w:b/>
          <w:bCs/>
          <w:lang w:val="de-DE"/>
        </w:rPr>
        <w:t xml:space="preserve">ohne zusätzliches Equipment und </w:t>
      </w:r>
      <w:r w:rsidR="00253307">
        <w:rPr>
          <w:rFonts w:asciiTheme="majorHAnsi" w:eastAsiaTheme="minorEastAsia" w:hAnsiTheme="majorHAnsi" w:cs="Helvetica"/>
          <w:b/>
          <w:bCs/>
          <w:lang w:val="de-DE"/>
        </w:rPr>
        <w:t xml:space="preserve">ohne menschlichen Eingriff, außer </w:t>
      </w:r>
      <w:r w:rsidR="00CB727B">
        <w:rPr>
          <w:rFonts w:asciiTheme="majorHAnsi" w:eastAsiaTheme="minorEastAsia" w:hAnsiTheme="majorHAnsi" w:cs="Helvetica"/>
          <w:b/>
          <w:bCs/>
          <w:lang w:val="de-DE"/>
        </w:rPr>
        <w:t>Ü</w:t>
      </w:r>
      <w:r w:rsidR="00253307">
        <w:rPr>
          <w:rFonts w:asciiTheme="majorHAnsi" w:eastAsiaTheme="minorEastAsia" w:hAnsiTheme="majorHAnsi" w:cs="Helvetica"/>
          <w:b/>
          <w:bCs/>
          <w:lang w:val="de-DE"/>
        </w:rPr>
        <w:t>berwach</w:t>
      </w:r>
      <w:r w:rsidR="00CB727B">
        <w:rPr>
          <w:rFonts w:asciiTheme="majorHAnsi" w:eastAsiaTheme="minorEastAsia" w:hAnsiTheme="majorHAnsi" w:cs="Helvetica"/>
          <w:b/>
          <w:bCs/>
          <w:lang w:val="de-DE"/>
        </w:rPr>
        <w:t xml:space="preserve">ung durch </w:t>
      </w:r>
      <w:r w:rsidR="00CB727B" w:rsidRPr="00F062AD">
        <w:rPr>
          <w:rFonts w:asciiTheme="majorHAnsi" w:eastAsiaTheme="minorEastAsia" w:hAnsiTheme="majorHAnsi" w:cs="Helvetica"/>
          <w:b/>
          <w:bCs/>
          <w:lang w:val="de-DE"/>
        </w:rPr>
        <w:t>einen Mitarbeiter</w:t>
      </w:r>
      <w:r w:rsidR="00253307">
        <w:rPr>
          <w:rFonts w:asciiTheme="majorHAnsi" w:eastAsiaTheme="minorEastAsia" w:hAnsiTheme="majorHAnsi" w:cs="Helvetica"/>
          <w:b/>
          <w:bCs/>
          <w:lang w:val="de-DE"/>
        </w:rPr>
        <w:t>.</w:t>
      </w:r>
    </w:p>
    <w:p w14:paraId="4CC794E5" w14:textId="77777777" w:rsidR="00253307" w:rsidRDefault="00253307" w:rsidP="00253307">
      <w:pPr>
        <w:widowControl w:val="0"/>
        <w:autoSpaceDE w:val="0"/>
        <w:autoSpaceDN w:val="0"/>
        <w:adjustRightInd w:val="0"/>
        <w:jc w:val="center"/>
        <w:rPr>
          <w:rFonts w:asciiTheme="majorHAnsi" w:eastAsiaTheme="minorEastAsia" w:hAnsiTheme="majorHAnsi" w:cs="Helvetica"/>
          <w:b/>
          <w:bCs/>
          <w:lang w:val="de-DE"/>
        </w:rPr>
      </w:pPr>
    </w:p>
    <w:p w14:paraId="1FA7EEA8" w14:textId="6EA9A0F7"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r>
        <w:rPr>
          <w:rFonts w:asciiTheme="majorHAnsi" w:eastAsiaTheme="minorEastAsia" w:hAnsiTheme="majorHAnsi" w:cs="Helvetica"/>
          <w:bCs/>
          <w:sz w:val="20"/>
          <w:szCs w:val="20"/>
          <w:lang w:val="de-DE"/>
        </w:rPr>
        <w:t xml:space="preserve"> „</w:t>
      </w:r>
      <w:proofErr w:type="spellStart"/>
      <w:r w:rsidR="00912587">
        <w:rPr>
          <w:rFonts w:asciiTheme="majorHAnsi" w:eastAsiaTheme="minorEastAsia" w:hAnsiTheme="majorHAnsi" w:cs="Helvetica"/>
          <w:bCs/>
          <w:sz w:val="20"/>
          <w:szCs w:val="20"/>
          <w:lang w:val="de-DE"/>
        </w:rPr>
        <w:t>Geodis</w:t>
      </w:r>
      <w:proofErr w:type="spellEnd"/>
      <w:r>
        <w:rPr>
          <w:rFonts w:asciiTheme="majorHAnsi" w:eastAsiaTheme="minorEastAsia" w:hAnsiTheme="majorHAnsi" w:cs="Helvetica"/>
          <w:bCs/>
          <w:sz w:val="20"/>
          <w:szCs w:val="20"/>
          <w:lang w:val="de-DE"/>
        </w:rPr>
        <w:t xml:space="preserve"> </w:t>
      </w:r>
      <w:proofErr w:type="spellStart"/>
      <w:r>
        <w:rPr>
          <w:rFonts w:asciiTheme="majorHAnsi" w:eastAsiaTheme="minorEastAsia" w:hAnsiTheme="majorHAnsi" w:cs="Helvetica"/>
          <w:bCs/>
          <w:sz w:val="20"/>
          <w:szCs w:val="20"/>
          <w:lang w:val="de-DE"/>
        </w:rPr>
        <w:t>Countbot</w:t>
      </w:r>
      <w:proofErr w:type="spellEnd"/>
      <w:r>
        <w:rPr>
          <w:rFonts w:asciiTheme="majorHAnsi" w:eastAsiaTheme="minorEastAsia" w:hAnsiTheme="majorHAnsi" w:cs="Helvetica"/>
          <w:bCs/>
          <w:sz w:val="20"/>
          <w:szCs w:val="20"/>
          <w:lang w:val="de-DE"/>
        </w:rPr>
        <w:t xml:space="preserve">“ ist das Ergebnis einer über dreijährigen Forschungs- und Entwicklungsperiode mit zahlreichen Tests. Gemeinsam mit </w:t>
      </w:r>
      <w:r w:rsidR="00912587">
        <w:rPr>
          <w:rFonts w:asciiTheme="majorHAnsi" w:eastAsiaTheme="minorEastAsia" w:hAnsiTheme="majorHAnsi" w:cs="Helvetica"/>
          <w:bCs/>
          <w:sz w:val="20"/>
          <w:szCs w:val="20"/>
          <w:lang w:val="de-DE"/>
        </w:rPr>
        <w:t xml:space="preserve">Delta </w:t>
      </w:r>
      <w:proofErr w:type="spellStart"/>
      <w:r w:rsidR="00912587">
        <w:rPr>
          <w:rFonts w:asciiTheme="majorHAnsi" w:eastAsiaTheme="minorEastAsia" w:hAnsiTheme="majorHAnsi" w:cs="Helvetica"/>
          <w:bCs/>
          <w:sz w:val="20"/>
          <w:szCs w:val="20"/>
          <w:lang w:val="de-DE"/>
        </w:rPr>
        <w:t>Drone</w:t>
      </w:r>
      <w:proofErr w:type="spellEnd"/>
      <w:r>
        <w:rPr>
          <w:rFonts w:asciiTheme="majorHAnsi" w:eastAsiaTheme="minorEastAsia" w:hAnsiTheme="majorHAnsi" w:cs="Helvetica"/>
          <w:bCs/>
          <w:sz w:val="20"/>
          <w:szCs w:val="20"/>
          <w:lang w:val="de-DE"/>
        </w:rPr>
        <w:t xml:space="preserve">, spezialisiert auf zivile Drohnen für den professionellen Einsatz, entwickelte der </w:t>
      </w:r>
      <w:r w:rsidR="00C05C99">
        <w:rPr>
          <w:rFonts w:asciiTheme="majorHAnsi" w:eastAsiaTheme="minorEastAsia" w:hAnsiTheme="majorHAnsi" w:cs="Helvetica"/>
          <w:bCs/>
          <w:sz w:val="20"/>
          <w:szCs w:val="20"/>
          <w:lang w:val="de-DE"/>
        </w:rPr>
        <w:t xml:space="preserve">internationale </w:t>
      </w:r>
      <w:r>
        <w:rPr>
          <w:rFonts w:asciiTheme="majorHAnsi" w:eastAsiaTheme="minorEastAsia" w:hAnsiTheme="majorHAnsi" w:cs="Helvetica"/>
          <w:bCs/>
          <w:sz w:val="20"/>
          <w:szCs w:val="20"/>
          <w:lang w:val="de-DE"/>
        </w:rPr>
        <w:t>Transport- und Logistikdienstleister</w:t>
      </w:r>
      <w:r w:rsidR="00C05C99">
        <w:rPr>
          <w:rFonts w:asciiTheme="majorHAnsi" w:eastAsiaTheme="minorEastAsia" w:hAnsiTheme="majorHAnsi" w:cs="Helvetica"/>
          <w:bCs/>
          <w:sz w:val="20"/>
          <w:szCs w:val="20"/>
          <w:lang w:val="de-DE"/>
        </w:rPr>
        <w:t xml:space="preserve"> </w:t>
      </w:r>
      <w:proofErr w:type="spellStart"/>
      <w:r w:rsidR="00912587">
        <w:rPr>
          <w:rFonts w:asciiTheme="majorHAnsi" w:eastAsiaTheme="minorEastAsia" w:hAnsiTheme="majorHAnsi" w:cs="Helvetica"/>
          <w:bCs/>
          <w:sz w:val="20"/>
          <w:szCs w:val="20"/>
          <w:lang w:val="de-DE"/>
        </w:rPr>
        <w:t>Geodis</w:t>
      </w:r>
      <w:proofErr w:type="spellEnd"/>
      <w:r>
        <w:rPr>
          <w:rFonts w:asciiTheme="majorHAnsi" w:eastAsiaTheme="minorEastAsia" w:hAnsiTheme="majorHAnsi" w:cs="Helvetica"/>
          <w:bCs/>
          <w:sz w:val="20"/>
          <w:szCs w:val="20"/>
          <w:lang w:val="de-DE"/>
        </w:rPr>
        <w:t xml:space="preserve"> ein neues System, das die Lagerinventur revolutioniert. Die innovative Lösung ermöglicht eine vollautomatisierte Bestandsführung ohne zusätzliches stationäres Equipment im Lager. Sie garantiert ein Höchstmaß an Sicherheit für Mensch</w:t>
      </w:r>
      <w:r w:rsidR="00CB727B">
        <w:rPr>
          <w:rFonts w:asciiTheme="majorHAnsi" w:eastAsiaTheme="minorEastAsia" w:hAnsiTheme="majorHAnsi" w:cs="Helvetica"/>
          <w:bCs/>
          <w:sz w:val="20"/>
          <w:szCs w:val="20"/>
          <w:lang w:val="de-DE"/>
        </w:rPr>
        <w:t>en</w:t>
      </w:r>
      <w:r>
        <w:rPr>
          <w:rFonts w:asciiTheme="majorHAnsi" w:eastAsiaTheme="minorEastAsia" w:hAnsiTheme="majorHAnsi" w:cs="Helvetica"/>
          <w:bCs/>
          <w:sz w:val="20"/>
          <w:szCs w:val="20"/>
          <w:lang w:val="de-DE"/>
        </w:rPr>
        <w:t xml:space="preserve"> und </w:t>
      </w:r>
      <w:r w:rsidR="00CB727B">
        <w:rPr>
          <w:rFonts w:asciiTheme="majorHAnsi" w:eastAsiaTheme="minorEastAsia" w:hAnsiTheme="majorHAnsi" w:cs="Helvetica"/>
          <w:bCs/>
          <w:sz w:val="20"/>
          <w:szCs w:val="20"/>
          <w:lang w:val="de-DE"/>
        </w:rPr>
        <w:t>Sachwerte</w:t>
      </w:r>
      <w:r>
        <w:rPr>
          <w:rFonts w:asciiTheme="majorHAnsi" w:eastAsiaTheme="minorEastAsia" w:hAnsiTheme="majorHAnsi" w:cs="Helvetica"/>
          <w:bCs/>
          <w:sz w:val="20"/>
          <w:szCs w:val="20"/>
          <w:lang w:val="de-DE"/>
        </w:rPr>
        <w:t xml:space="preserve">. </w:t>
      </w:r>
    </w:p>
    <w:p w14:paraId="087B783A" w14:textId="77777777"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p>
    <w:p w14:paraId="03C010B5" w14:textId="01E4510E"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r>
        <w:rPr>
          <w:rFonts w:asciiTheme="majorHAnsi" w:eastAsiaTheme="minorEastAsia" w:hAnsiTheme="majorHAnsi" w:cs="Helvetica"/>
          <w:bCs/>
          <w:sz w:val="20"/>
          <w:szCs w:val="20"/>
          <w:lang w:val="de-DE"/>
        </w:rPr>
        <w:t xml:space="preserve">„Lagerinventur ist zeitaufwändig. Die damit verbundenen Arbeiten im Lager können für die Mitarbeiter zudem gefährlich sein, die Betriebsabläufe stören und das Anmieten von Hebebühnen erforderlich machen. Mit </w:t>
      </w:r>
      <w:r w:rsidR="00CB727B">
        <w:rPr>
          <w:rFonts w:asciiTheme="majorHAnsi" w:eastAsiaTheme="minorEastAsia" w:hAnsiTheme="majorHAnsi" w:cs="Helvetica"/>
          <w:bCs/>
          <w:sz w:val="20"/>
          <w:szCs w:val="20"/>
          <w:lang w:val="de-DE"/>
        </w:rPr>
        <w:t>‚</w:t>
      </w:r>
      <w:proofErr w:type="spellStart"/>
      <w:r w:rsidR="00912587">
        <w:rPr>
          <w:rFonts w:asciiTheme="majorHAnsi" w:eastAsiaTheme="minorEastAsia" w:hAnsiTheme="majorHAnsi" w:cs="Helvetica"/>
          <w:bCs/>
          <w:sz w:val="20"/>
          <w:szCs w:val="20"/>
          <w:lang w:val="de-DE"/>
        </w:rPr>
        <w:t>Geodis</w:t>
      </w:r>
      <w:proofErr w:type="spellEnd"/>
      <w:r>
        <w:rPr>
          <w:rFonts w:asciiTheme="majorHAnsi" w:eastAsiaTheme="minorEastAsia" w:hAnsiTheme="majorHAnsi" w:cs="Helvetica"/>
          <w:bCs/>
          <w:sz w:val="20"/>
          <w:szCs w:val="20"/>
          <w:lang w:val="de-DE"/>
        </w:rPr>
        <w:t xml:space="preserve"> </w:t>
      </w:r>
      <w:proofErr w:type="spellStart"/>
      <w:r>
        <w:rPr>
          <w:rFonts w:asciiTheme="majorHAnsi" w:eastAsiaTheme="minorEastAsia" w:hAnsiTheme="majorHAnsi" w:cs="Helvetica"/>
          <w:bCs/>
          <w:sz w:val="20"/>
          <w:szCs w:val="20"/>
          <w:lang w:val="de-DE"/>
        </w:rPr>
        <w:t>Countbot</w:t>
      </w:r>
      <w:proofErr w:type="spellEnd"/>
      <w:r w:rsidR="00CB727B">
        <w:rPr>
          <w:rFonts w:asciiTheme="majorHAnsi" w:eastAsiaTheme="minorEastAsia" w:hAnsiTheme="majorHAnsi" w:cs="Helvetica"/>
          <w:bCs/>
          <w:sz w:val="20"/>
          <w:szCs w:val="20"/>
          <w:lang w:val="de-DE"/>
        </w:rPr>
        <w:t>‘</w:t>
      </w:r>
      <w:r>
        <w:rPr>
          <w:rFonts w:asciiTheme="majorHAnsi" w:eastAsiaTheme="minorEastAsia" w:hAnsiTheme="majorHAnsi" w:cs="Helvetica"/>
          <w:bCs/>
          <w:sz w:val="20"/>
          <w:szCs w:val="20"/>
          <w:lang w:val="de-DE"/>
        </w:rPr>
        <w:t xml:space="preserve"> kann die Lagerbestandsführung jetzt schnell, automatisch und sicher durchgeführt werden“, erklärt Romain Cauvet, Global Engineering Director, Supply Chain </w:t>
      </w:r>
      <w:proofErr w:type="spellStart"/>
      <w:r>
        <w:rPr>
          <w:rFonts w:asciiTheme="majorHAnsi" w:eastAsiaTheme="minorEastAsia" w:hAnsiTheme="majorHAnsi" w:cs="Helvetica"/>
          <w:bCs/>
          <w:sz w:val="20"/>
          <w:szCs w:val="20"/>
          <w:lang w:val="de-DE"/>
        </w:rPr>
        <w:t>Optimization</w:t>
      </w:r>
      <w:proofErr w:type="spellEnd"/>
      <w:r>
        <w:rPr>
          <w:rFonts w:asciiTheme="majorHAnsi" w:eastAsiaTheme="minorEastAsia" w:hAnsiTheme="majorHAnsi" w:cs="Helvetica"/>
          <w:bCs/>
          <w:sz w:val="20"/>
          <w:szCs w:val="20"/>
          <w:lang w:val="de-DE"/>
        </w:rPr>
        <w:t xml:space="preserve">, </w:t>
      </w:r>
      <w:proofErr w:type="spellStart"/>
      <w:r w:rsidR="00912587">
        <w:rPr>
          <w:rFonts w:asciiTheme="majorHAnsi" w:eastAsiaTheme="minorEastAsia" w:hAnsiTheme="majorHAnsi" w:cs="Helvetica"/>
          <w:bCs/>
          <w:sz w:val="20"/>
          <w:szCs w:val="20"/>
          <w:lang w:val="de-DE"/>
        </w:rPr>
        <w:t>Geodis</w:t>
      </w:r>
      <w:proofErr w:type="spellEnd"/>
      <w:r>
        <w:rPr>
          <w:rFonts w:asciiTheme="majorHAnsi" w:eastAsiaTheme="minorEastAsia" w:hAnsiTheme="majorHAnsi" w:cs="Helvetica"/>
          <w:bCs/>
          <w:sz w:val="20"/>
          <w:szCs w:val="20"/>
          <w:lang w:val="de-DE"/>
        </w:rPr>
        <w:t>. Die ersten Aufträge in Echtzeit wurden in einem 10 000 m2 großen Lager ausgeführt. Hierbei lag die ges</w:t>
      </w:r>
      <w:r w:rsidR="00395C24">
        <w:rPr>
          <w:rFonts w:asciiTheme="majorHAnsi" w:eastAsiaTheme="minorEastAsia" w:hAnsiTheme="majorHAnsi" w:cs="Helvetica"/>
          <w:bCs/>
          <w:sz w:val="20"/>
          <w:szCs w:val="20"/>
          <w:lang w:val="de-DE"/>
        </w:rPr>
        <w:t>chätzte Inventurzeit</w:t>
      </w:r>
      <w:r>
        <w:rPr>
          <w:rFonts w:asciiTheme="majorHAnsi" w:eastAsiaTheme="minorEastAsia" w:hAnsiTheme="majorHAnsi" w:cs="Helvetica"/>
          <w:bCs/>
          <w:sz w:val="20"/>
          <w:szCs w:val="20"/>
          <w:lang w:val="de-DE"/>
        </w:rPr>
        <w:t xml:space="preserve"> bei unter drei Stunden an</w:t>
      </w:r>
      <w:r w:rsidR="00C05C99">
        <w:rPr>
          <w:rFonts w:asciiTheme="majorHAnsi" w:eastAsiaTheme="minorEastAsia" w:hAnsiTheme="majorHAnsi" w:cs="Helvetica"/>
          <w:bCs/>
          <w:sz w:val="20"/>
          <w:szCs w:val="20"/>
          <w:lang w:val="de-DE"/>
        </w:rPr>
        <w:t>stelle von 1-2 Tagen, die zuvor</w:t>
      </w:r>
      <w:r>
        <w:rPr>
          <w:rFonts w:asciiTheme="majorHAnsi" w:eastAsiaTheme="minorEastAsia" w:hAnsiTheme="majorHAnsi" w:cs="Helvetica"/>
          <w:bCs/>
          <w:sz w:val="20"/>
          <w:szCs w:val="20"/>
          <w:lang w:val="de-DE"/>
        </w:rPr>
        <w:t xml:space="preserve"> benötigt wurden. </w:t>
      </w:r>
    </w:p>
    <w:p w14:paraId="7A4D95BD" w14:textId="77777777"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p>
    <w:p w14:paraId="14CED108" w14:textId="11BA7336"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r>
        <w:rPr>
          <w:rFonts w:asciiTheme="majorHAnsi" w:eastAsiaTheme="minorEastAsia" w:hAnsiTheme="majorHAnsi" w:cs="Helvetica"/>
          <w:bCs/>
          <w:sz w:val="20"/>
          <w:szCs w:val="20"/>
          <w:lang w:val="de-DE"/>
        </w:rPr>
        <w:t>Die patentierte Lösung kombiniert einen Roboter, einen bis zu 10 Meter hohen Teleskopmast und eine Drohne, die die Stabilität und damit die Qualität der gesammelten Bilder gewährleistet. Am Teleskopmast sind 16 hochauflösende K</w:t>
      </w:r>
      <w:r w:rsidR="00395C24">
        <w:rPr>
          <w:rFonts w:asciiTheme="majorHAnsi" w:eastAsiaTheme="minorEastAsia" w:hAnsiTheme="majorHAnsi" w:cs="Helvetica"/>
          <w:bCs/>
          <w:sz w:val="20"/>
          <w:szCs w:val="20"/>
          <w:lang w:val="de-DE"/>
        </w:rPr>
        <w:t xml:space="preserve">ameras positioniert. Das </w:t>
      </w:r>
      <w:r>
        <w:rPr>
          <w:rFonts w:asciiTheme="majorHAnsi" w:eastAsiaTheme="minorEastAsia" w:hAnsiTheme="majorHAnsi" w:cs="Helvetica"/>
          <w:bCs/>
          <w:sz w:val="20"/>
          <w:szCs w:val="20"/>
          <w:lang w:val="de-DE"/>
        </w:rPr>
        <w:t xml:space="preserve">Gerät bewegt sich automatisch durch die Gänge und folgt den zuvor im Speicher des Roboters eingegebenen </w:t>
      </w:r>
      <w:r w:rsidR="009B09E1" w:rsidRPr="00F062AD">
        <w:rPr>
          <w:rFonts w:asciiTheme="majorHAnsi" w:eastAsiaTheme="minorEastAsia" w:hAnsiTheme="majorHAnsi" w:cs="Helvetica"/>
          <w:bCs/>
          <w:sz w:val="20"/>
          <w:szCs w:val="20"/>
          <w:lang w:val="de-DE"/>
        </w:rPr>
        <w:t>Routen</w:t>
      </w:r>
      <w:r>
        <w:rPr>
          <w:rFonts w:asciiTheme="majorHAnsi" w:eastAsiaTheme="minorEastAsia" w:hAnsiTheme="majorHAnsi" w:cs="Helvetica"/>
          <w:bCs/>
          <w:sz w:val="20"/>
          <w:szCs w:val="20"/>
          <w:lang w:val="de-DE"/>
        </w:rPr>
        <w:t xml:space="preserve">, die im Rahmen einer vollständigen Standortkartierung angelegt wurden. Während der </w:t>
      </w:r>
      <w:r w:rsidR="009B09E1">
        <w:rPr>
          <w:rFonts w:asciiTheme="majorHAnsi" w:eastAsiaTheme="minorEastAsia" w:hAnsiTheme="majorHAnsi" w:cs="Helvetica"/>
          <w:bCs/>
          <w:sz w:val="20"/>
          <w:szCs w:val="20"/>
          <w:lang w:val="de-DE"/>
        </w:rPr>
        <w:t>Roboter sich bewegt,</w:t>
      </w:r>
      <w:r>
        <w:rPr>
          <w:rFonts w:asciiTheme="majorHAnsi" w:eastAsiaTheme="minorEastAsia" w:hAnsiTheme="majorHAnsi" w:cs="Helvetica"/>
          <w:bCs/>
          <w:sz w:val="20"/>
          <w:szCs w:val="20"/>
          <w:lang w:val="de-DE"/>
        </w:rPr>
        <w:t xml:space="preserve"> </w:t>
      </w:r>
      <w:r w:rsidR="009B09E1">
        <w:rPr>
          <w:rFonts w:asciiTheme="majorHAnsi" w:eastAsiaTheme="minorEastAsia" w:hAnsiTheme="majorHAnsi" w:cs="Helvetica"/>
          <w:bCs/>
          <w:sz w:val="20"/>
          <w:szCs w:val="20"/>
          <w:lang w:val="de-DE"/>
        </w:rPr>
        <w:t>nehmen</w:t>
      </w:r>
      <w:r>
        <w:rPr>
          <w:rFonts w:asciiTheme="majorHAnsi" w:eastAsiaTheme="minorEastAsia" w:hAnsiTheme="majorHAnsi" w:cs="Helvetica"/>
          <w:bCs/>
          <w:sz w:val="20"/>
          <w:szCs w:val="20"/>
          <w:lang w:val="de-DE"/>
        </w:rPr>
        <w:t xml:space="preserve"> die Kameras die Paletten-Barcodes </w:t>
      </w:r>
      <w:r w:rsidR="009B09E1">
        <w:rPr>
          <w:rFonts w:asciiTheme="majorHAnsi" w:eastAsiaTheme="minorEastAsia" w:hAnsiTheme="majorHAnsi" w:cs="Helvetica"/>
          <w:bCs/>
          <w:sz w:val="20"/>
          <w:szCs w:val="20"/>
          <w:lang w:val="de-DE"/>
        </w:rPr>
        <w:t xml:space="preserve">auf </w:t>
      </w:r>
      <w:r>
        <w:rPr>
          <w:rFonts w:asciiTheme="majorHAnsi" w:eastAsiaTheme="minorEastAsia" w:hAnsiTheme="majorHAnsi" w:cs="Helvetica"/>
          <w:bCs/>
          <w:sz w:val="20"/>
          <w:szCs w:val="20"/>
          <w:lang w:val="de-DE"/>
        </w:rPr>
        <w:t>und erkennen gegebenenfalls Abweichungen. Alle Daten werden anschließend an das WMS (Warehouse Management System) gemeldet.</w:t>
      </w:r>
    </w:p>
    <w:p w14:paraId="5D35DEFF" w14:textId="77777777"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p>
    <w:p w14:paraId="26E6FBE0" w14:textId="1A7116CB" w:rsidR="00253307" w:rsidRDefault="00253307" w:rsidP="00253307">
      <w:pPr>
        <w:widowControl w:val="0"/>
        <w:autoSpaceDE w:val="0"/>
        <w:autoSpaceDN w:val="0"/>
        <w:adjustRightInd w:val="0"/>
        <w:rPr>
          <w:rFonts w:asciiTheme="majorHAnsi" w:eastAsiaTheme="minorEastAsia" w:hAnsiTheme="majorHAnsi" w:cs="Helvetica"/>
          <w:bCs/>
          <w:sz w:val="20"/>
          <w:szCs w:val="20"/>
          <w:lang w:val="de-DE"/>
        </w:rPr>
      </w:pPr>
      <w:r>
        <w:rPr>
          <w:rFonts w:asciiTheme="majorHAnsi" w:eastAsiaTheme="minorEastAsia" w:hAnsiTheme="majorHAnsi" w:cs="Helvetica"/>
          <w:bCs/>
          <w:sz w:val="20"/>
          <w:szCs w:val="20"/>
          <w:lang w:val="de-DE"/>
        </w:rPr>
        <w:t>Aus operativer und kommerzieller Sicht planen die Partner, die Lösung schrittweise in verschieden</w:t>
      </w:r>
      <w:r w:rsidR="003C4FB2">
        <w:rPr>
          <w:rFonts w:asciiTheme="majorHAnsi" w:eastAsiaTheme="minorEastAsia" w:hAnsiTheme="majorHAnsi" w:cs="Helvetica"/>
          <w:bCs/>
          <w:sz w:val="20"/>
          <w:szCs w:val="20"/>
          <w:lang w:val="de-DE"/>
        </w:rPr>
        <w:t>en</w:t>
      </w:r>
      <w:r>
        <w:rPr>
          <w:rFonts w:asciiTheme="majorHAnsi" w:eastAsiaTheme="minorEastAsia" w:hAnsiTheme="majorHAnsi" w:cs="Helvetica"/>
          <w:bCs/>
          <w:sz w:val="20"/>
          <w:szCs w:val="20"/>
          <w:lang w:val="de-DE"/>
        </w:rPr>
        <w:t xml:space="preserve"> Lagern weltweit einzusetzen, unabhängig davon, ob es sich um </w:t>
      </w:r>
      <w:proofErr w:type="spellStart"/>
      <w:r w:rsidR="00912587">
        <w:rPr>
          <w:rFonts w:asciiTheme="majorHAnsi" w:eastAsiaTheme="minorEastAsia" w:hAnsiTheme="majorHAnsi" w:cs="Helvetica"/>
          <w:bCs/>
          <w:sz w:val="20"/>
          <w:szCs w:val="20"/>
          <w:lang w:val="de-DE"/>
        </w:rPr>
        <w:t>Geodis</w:t>
      </w:r>
      <w:proofErr w:type="spellEnd"/>
      <w:r>
        <w:rPr>
          <w:rFonts w:asciiTheme="majorHAnsi" w:eastAsiaTheme="minorEastAsia" w:hAnsiTheme="majorHAnsi" w:cs="Helvetica"/>
          <w:bCs/>
          <w:sz w:val="20"/>
          <w:szCs w:val="20"/>
          <w:lang w:val="de-DE"/>
        </w:rPr>
        <w:t xml:space="preserve">-Lager handelt oder nicht. </w:t>
      </w:r>
      <w:r w:rsidR="00FA533D">
        <w:rPr>
          <w:rFonts w:asciiTheme="majorHAnsi" w:eastAsiaTheme="minorEastAsia" w:hAnsiTheme="majorHAnsi" w:cs="Helvetica"/>
          <w:bCs/>
          <w:sz w:val="20"/>
          <w:szCs w:val="20"/>
          <w:lang w:val="de-DE"/>
        </w:rPr>
        <w:t xml:space="preserve">Der </w:t>
      </w:r>
      <w:r w:rsidR="00F062AD">
        <w:rPr>
          <w:rFonts w:asciiTheme="majorHAnsi" w:eastAsiaTheme="minorEastAsia" w:hAnsiTheme="majorHAnsi" w:cs="Helvetica"/>
          <w:bCs/>
          <w:sz w:val="20"/>
          <w:szCs w:val="20"/>
          <w:lang w:val="de-DE"/>
        </w:rPr>
        <w:t>Vertrieb der Systeme i</w:t>
      </w:r>
      <w:r>
        <w:rPr>
          <w:rFonts w:asciiTheme="majorHAnsi" w:eastAsiaTheme="minorEastAsia" w:hAnsiTheme="majorHAnsi" w:cs="Helvetica"/>
          <w:bCs/>
          <w:sz w:val="20"/>
          <w:szCs w:val="20"/>
          <w:lang w:val="de-DE"/>
        </w:rPr>
        <w:t xml:space="preserve">n Europa </w:t>
      </w:r>
      <w:r w:rsidR="00F062AD">
        <w:rPr>
          <w:rFonts w:asciiTheme="majorHAnsi" w:eastAsiaTheme="minorEastAsia" w:hAnsiTheme="majorHAnsi" w:cs="Helvetica"/>
          <w:bCs/>
          <w:sz w:val="20"/>
          <w:szCs w:val="20"/>
          <w:lang w:val="de-DE"/>
        </w:rPr>
        <w:t>wird vom</w:t>
      </w:r>
      <w:r w:rsidR="00FA533D">
        <w:rPr>
          <w:rFonts w:asciiTheme="majorHAnsi" w:eastAsiaTheme="minorEastAsia" w:hAnsiTheme="majorHAnsi" w:cs="Helvetica"/>
          <w:bCs/>
          <w:sz w:val="20"/>
          <w:szCs w:val="20"/>
          <w:lang w:val="de-DE"/>
        </w:rPr>
        <w:t xml:space="preserve"> neuen</w:t>
      </w:r>
      <w:r>
        <w:rPr>
          <w:rFonts w:asciiTheme="majorHAnsi" w:eastAsiaTheme="minorEastAsia" w:hAnsiTheme="majorHAnsi" w:cs="Helvetica"/>
          <w:bCs/>
          <w:sz w:val="20"/>
          <w:szCs w:val="20"/>
          <w:lang w:val="de-DE"/>
        </w:rPr>
        <w:t xml:space="preserve"> Referenzaktionär von Delta Drone, </w:t>
      </w:r>
      <w:r w:rsidR="00F062AD">
        <w:rPr>
          <w:rFonts w:asciiTheme="majorHAnsi" w:eastAsiaTheme="minorEastAsia" w:hAnsiTheme="majorHAnsi" w:cs="Helvetica"/>
          <w:bCs/>
          <w:sz w:val="20"/>
          <w:szCs w:val="20"/>
          <w:lang w:val="de-DE"/>
        </w:rPr>
        <w:t>Ott Ventures, unterstützt</w:t>
      </w:r>
      <w:r w:rsidR="00F77581">
        <w:rPr>
          <w:rFonts w:asciiTheme="majorHAnsi" w:eastAsiaTheme="minorEastAsia" w:hAnsiTheme="majorHAnsi" w:cs="Helvetica"/>
          <w:bCs/>
          <w:sz w:val="20"/>
          <w:szCs w:val="20"/>
          <w:lang w:val="de-DE"/>
        </w:rPr>
        <w:t>. Die Vermarktung wird auch von einem</w:t>
      </w:r>
      <w:r>
        <w:rPr>
          <w:rFonts w:asciiTheme="majorHAnsi" w:eastAsiaTheme="minorEastAsia" w:hAnsiTheme="majorHAnsi" w:cs="Helvetica"/>
          <w:bCs/>
          <w:sz w:val="20"/>
          <w:szCs w:val="20"/>
          <w:lang w:val="de-DE"/>
        </w:rPr>
        <w:t xml:space="preserve"> </w:t>
      </w:r>
      <w:r w:rsidR="00F77581">
        <w:rPr>
          <w:rFonts w:asciiTheme="majorHAnsi" w:eastAsiaTheme="minorEastAsia" w:hAnsiTheme="majorHAnsi" w:cs="Helvetica"/>
          <w:bCs/>
          <w:sz w:val="20"/>
          <w:szCs w:val="20"/>
          <w:lang w:val="de-DE"/>
        </w:rPr>
        <w:t xml:space="preserve">bereits bestehenden </w:t>
      </w:r>
      <w:r>
        <w:rPr>
          <w:rFonts w:asciiTheme="majorHAnsi" w:eastAsiaTheme="minorEastAsia" w:hAnsiTheme="majorHAnsi" w:cs="Helvetica"/>
          <w:bCs/>
          <w:sz w:val="20"/>
          <w:szCs w:val="20"/>
          <w:lang w:val="de-DE"/>
        </w:rPr>
        <w:t>Netzwerk</w:t>
      </w:r>
      <w:r w:rsidR="00F77581">
        <w:rPr>
          <w:rFonts w:asciiTheme="majorHAnsi" w:eastAsiaTheme="minorEastAsia" w:hAnsiTheme="majorHAnsi" w:cs="Helvetica"/>
          <w:bCs/>
          <w:sz w:val="20"/>
          <w:szCs w:val="20"/>
          <w:lang w:val="de-DE"/>
        </w:rPr>
        <w:t xml:space="preserve"> profitieren, das </w:t>
      </w:r>
      <w:r>
        <w:rPr>
          <w:rFonts w:asciiTheme="majorHAnsi" w:eastAsiaTheme="minorEastAsia" w:hAnsiTheme="majorHAnsi" w:cs="Helvetica"/>
          <w:bCs/>
          <w:sz w:val="20"/>
          <w:szCs w:val="20"/>
          <w:lang w:val="de-DE"/>
        </w:rPr>
        <w:t>über fünf Millionen Quadratmeter Fläche in Lagerhäusern und Gewerbegebieten</w:t>
      </w:r>
      <w:r w:rsidR="00F77581">
        <w:rPr>
          <w:rFonts w:asciiTheme="majorHAnsi" w:eastAsiaTheme="minorEastAsia" w:hAnsiTheme="majorHAnsi" w:cs="Helvetica"/>
          <w:bCs/>
          <w:sz w:val="20"/>
          <w:szCs w:val="20"/>
          <w:lang w:val="de-DE"/>
        </w:rPr>
        <w:t xml:space="preserve"> umfasst</w:t>
      </w:r>
      <w:r>
        <w:rPr>
          <w:rFonts w:asciiTheme="majorHAnsi" w:eastAsiaTheme="minorEastAsia" w:hAnsiTheme="majorHAnsi" w:cs="Helvetica"/>
          <w:bCs/>
          <w:sz w:val="20"/>
          <w:szCs w:val="20"/>
          <w:lang w:val="de-DE"/>
        </w:rPr>
        <w:t>, vor allem in der Tschechischen Republik, Deutschland, den Niederlanden und in Russland.</w:t>
      </w:r>
    </w:p>
    <w:p w14:paraId="47786A62" w14:textId="77777777" w:rsidR="00225C80" w:rsidRDefault="00225C80" w:rsidP="00225C80">
      <w:pPr>
        <w:pStyle w:val="StandardWeb"/>
        <w:spacing w:before="0" w:beforeAutospacing="0" w:after="0" w:afterAutospacing="0" w:line="324" w:lineRule="atLeast"/>
        <w:rPr>
          <w:rFonts w:asciiTheme="majorHAnsi" w:hAnsiTheme="majorHAnsi" w:cstheme="majorHAnsi"/>
          <w:i/>
          <w:sz w:val="20"/>
          <w:szCs w:val="20"/>
          <w:lang w:val="en-US"/>
        </w:rPr>
      </w:pPr>
    </w:p>
    <w:p w14:paraId="6CC3EE0B" w14:textId="77777777" w:rsidR="00225C80" w:rsidRPr="00225C80" w:rsidRDefault="00225C80" w:rsidP="00225C80">
      <w:pPr>
        <w:pStyle w:val="StandardWeb"/>
        <w:spacing w:before="0" w:beforeAutospacing="0" w:after="0" w:afterAutospacing="0" w:line="324" w:lineRule="atLeast"/>
        <w:rPr>
          <w:rFonts w:asciiTheme="majorHAnsi" w:hAnsiTheme="majorHAnsi" w:cstheme="majorHAnsi"/>
          <w:i/>
          <w:sz w:val="20"/>
          <w:szCs w:val="20"/>
          <w:lang w:val="en-US"/>
        </w:rPr>
      </w:pPr>
      <w:r w:rsidRPr="00225C80">
        <w:rPr>
          <w:rFonts w:asciiTheme="majorHAnsi" w:hAnsiTheme="majorHAnsi" w:cstheme="majorHAnsi"/>
          <w:i/>
          <w:sz w:val="20"/>
          <w:szCs w:val="20"/>
          <w:lang w:val="en-US"/>
        </w:rPr>
        <w:t xml:space="preserve">Copyright Foto: </w:t>
      </w:r>
      <w:r w:rsidRPr="00225C80">
        <w:rPr>
          <w:rFonts w:asciiTheme="majorHAnsi" w:hAnsiTheme="majorHAnsi" w:cstheme="majorHAnsi"/>
          <w:i/>
          <w:color w:val="000000"/>
          <w:sz w:val="20"/>
          <w:szCs w:val="20"/>
          <w:lang w:val="en-US"/>
        </w:rPr>
        <w:t xml:space="preserve">© </w:t>
      </w:r>
      <w:r w:rsidRPr="00225C80">
        <w:rPr>
          <w:rFonts w:asciiTheme="majorHAnsi" w:hAnsiTheme="majorHAnsi" w:cstheme="majorHAnsi"/>
          <w:i/>
          <w:sz w:val="20"/>
          <w:szCs w:val="20"/>
          <w:lang w:val="en-US"/>
        </w:rPr>
        <w:t>Comeandcomm</w:t>
      </w:r>
    </w:p>
    <w:p w14:paraId="35949BF4" w14:textId="77777777" w:rsidR="00225C80" w:rsidRPr="00225C80" w:rsidRDefault="00225C80" w:rsidP="00225C80">
      <w:pPr>
        <w:rPr>
          <w:rFonts w:asciiTheme="majorHAnsi" w:hAnsiTheme="majorHAnsi" w:cstheme="majorHAnsi"/>
          <w:i/>
          <w:color w:val="000000"/>
          <w:sz w:val="20"/>
          <w:szCs w:val="20"/>
          <w:lang w:val="en-US"/>
        </w:rPr>
      </w:pPr>
      <w:r w:rsidRPr="00225C80">
        <w:rPr>
          <w:rFonts w:asciiTheme="majorHAnsi" w:hAnsiTheme="majorHAnsi" w:cstheme="majorHAnsi"/>
          <w:i/>
          <w:sz w:val="20"/>
          <w:szCs w:val="20"/>
          <w:lang w:val="en-US"/>
        </w:rPr>
        <w:t>Video Link :</w:t>
      </w:r>
      <w:r w:rsidRPr="00225C80">
        <w:rPr>
          <w:rFonts w:asciiTheme="majorHAnsi" w:hAnsiTheme="majorHAnsi" w:cstheme="majorHAnsi"/>
          <w:i/>
          <w:color w:val="000000"/>
          <w:sz w:val="20"/>
          <w:szCs w:val="20"/>
          <w:lang w:val="en-US"/>
        </w:rPr>
        <w:t xml:space="preserve"> </w:t>
      </w:r>
      <w:hyperlink r:id="rId10" w:history="1">
        <w:r w:rsidRPr="00225C80">
          <w:rPr>
            <w:rStyle w:val="Hyperlink"/>
            <w:rFonts w:asciiTheme="majorHAnsi" w:hAnsiTheme="majorHAnsi" w:cstheme="majorHAnsi"/>
            <w:i/>
            <w:sz w:val="20"/>
            <w:szCs w:val="20"/>
            <w:lang w:val="en-US"/>
          </w:rPr>
          <w:t>https://youtu.be/HMlKiMa6QMw</w:t>
        </w:r>
      </w:hyperlink>
    </w:p>
    <w:p w14:paraId="0F7B1F5F" w14:textId="77777777" w:rsidR="00CD5866" w:rsidRPr="00225C80" w:rsidRDefault="00CD5866" w:rsidP="002F6B08">
      <w:pPr>
        <w:widowControl w:val="0"/>
        <w:autoSpaceDE w:val="0"/>
        <w:autoSpaceDN w:val="0"/>
        <w:adjustRightInd w:val="0"/>
        <w:jc w:val="center"/>
        <w:rPr>
          <w:rFonts w:asciiTheme="majorHAnsi" w:eastAsiaTheme="minorEastAsia" w:hAnsiTheme="majorHAnsi" w:cs="Helvetica"/>
          <w:b/>
          <w:bCs/>
          <w:sz w:val="32"/>
          <w:szCs w:val="32"/>
          <w:lang w:val="en-US"/>
        </w:rPr>
      </w:pPr>
    </w:p>
    <w:p w14:paraId="75721F15" w14:textId="0E4FF81E" w:rsidR="00FF2AFF" w:rsidRDefault="00E7768B" w:rsidP="00FF2AFF">
      <w:pPr>
        <w:jc w:val="both"/>
        <w:rPr>
          <w:rFonts w:asciiTheme="majorHAnsi" w:eastAsiaTheme="minorEastAsia" w:hAnsiTheme="majorHAnsi" w:cs="Helvetica"/>
          <w:i/>
          <w:sz w:val="20"/>
          <w:szCs w:val="20"/>
          <w:lang w:val="de-DE"/>
        </w:rPr>
      </w:pPr>
      <w:r w:rsidRPr="00701ACA">
        <w:rPr>
          <w:rFonts w:asciiTheme="majorHAnsi" w:eastAsiaTheme="minorEastAsia" w:hAnsiTheme="majorHAnsi" w:cs="Helvetica"/>
          <w:b/>
          <w:i/>
          <w:sz w:val="20"/>
          <w:szCs w:val="20"/>
          <w:u w:val="single"/>
          <w:lang w:val="de-DE"/>
        </w:rPr>
        <w:t xml:space="preserve">Über </w:t>
      </w:r>
      <w:proofErr w:type="spellStart"/>
      <w:r w:rsidR="00912587">
        <w:rPr>
          <w:rFonts w:asciiTheme="majorHAnsi" w:eastAsiaTheme="minorEastAsia" w:hAnsiTheme="majorHAnsi" w:cs="Helvetica"/>
          <w:b/>
          <w:i/>
          <w:sz w:val="20"/>
          <w:szCs w:val="20"/>
          <w:u w:val="single"/>
          <w:lang w:val="de-DE"/>
        </w:rPr>
        <w:t>Geodis</w:t>
      </w:r>
      <w:proofErr w:type="spellEnd"/>
      <w:r w:rsidR="00AB742B" w:rsidRPr="00E7768B">
        <w:rPr>
          <w:rFonts w:asciiTheme="majorHAnsi" w:eastAsiaTheme="minorEastAsia" w:hAnsiTheme="majorHAnsi" w:cs="Helvetica"/>
          <w:b/>
          <w:i/>
          <w:sz w:val="20"/>
          <w:szCs w:val="20"/>
          <w:lang w:val="de-DE"/>
        </w:rPr>
        <w:t> </w:t>
      </w:r>
      <w:r w:rsidR="00FF2AFF" w:rsidRPr="00E7768B">
        <w:rPr>
          <w:rFonts w:asciiTheme="majorHAnsi" w:eastAsiaTheme="minorEastAsia" w:hAnsiTheme="majorHAnsi" w:cs="Helvetica"/>
          <w:i/>
          <w:sz w:val="20"/>
          <w:szCs w:val="20"/>
          <w:lang w:val="de-DE"/>
        </w:rPr>
        <w:t xml:space="preserve">– </w:t>
      </w:r>
      <w:hyperlink r:id="rId11" w:history="1">
        <w:r w:rsidR="00701ACA" w:rsidRPr="00FC5B63">
          <w:rPr>
            <w:rStyle w:val="Hyperlink"/>
            <w:rFonts w:asciiTheme="majorHAnsi" w:eastAsiaTheme="minorEastAsia" w:hAnsiTheme="majorHAnsi" w:cs="Helvetica"/>
            <w:i/>
            <w:sz w:val="20"/>
            <w:szCs w:val="20"/>
            <w:lang w:val="de-DE"/>
          </w:rPr>
          <w:t>www.geodis.com</w:t>
        </w:r>
      </w:hyperlink>
    </w:p>
    <w:p w14:paraId="1CC4C631" w14:textId="71B9952A" w:rsidR="00E7768B" w:rsidRDefault="00912587" w:rsidP="00E7768B">
      <w:pPr>
        <w:ind w:right="851"/>
        <w:rPr>
          <w:rFonts w:asciiTheme="majorHAnsi" w:hAnsiTheme="majorHAnsi" w:cstheme="majorHAnsi"/>
          <w:i/>
          <w:sz w:val="20"/>
          <w:szCs w:val="20"/>
          <w:lang w:val="de-DE"/>
        </w:rPr>
      </w:pPr>
      <w:proofErr w:type="spellStart"/>
      <w:r>
        <w:rPr>
          <w:rFonts w:asciiTheme="majorHAnsi" w:hAnsiTheme="majorHAnsi" w:cstheme="majorHAnsi"/>
          <w:i/>
          <w:sz w:val="20"/>
          <w:szCs w:val="20"/>
          <w:bdr w:val="none" w:sz="0" w:space="0" w:color="auto" w:frame="1"/>
          <w:lang w:val="de-DE"/>
        </w:rPr>
        <w:t>Geodis</w:t>
      </w:r>
      <w:proofErr w:type="spellEnd"/>
      <w:r w:rsidR="00E7768B">
        <w:rPr>
          <w:rFonts w:asciiTheme="majorHAnsi" w:hAnsiTheme="majorHAnsi" w:cstheme="majorHAnsi"/>
          <w:i/>
          <w:sz w:val="20"/>
          <w:szCs w:val="20"/>
          <w:bdr w:val="none" w:sz="0" w:space="0" w:color="auto" w:frame="1"/>
          <w:lang w:val="de-DE"/>
        </w:rPr>
        <w:t xml:space="preserve"> ist ein weltweit führendes Transport- und Logistikunternehmen, anerkannt für sein Engagement, die logistischen Herausforderungen seiner Kunden zu meistern. </w:t>
      </w:r>
      <w:proofErr w:type="spellStart"/>
      <w:r>
        <w:rPr>
          <w:rFonts w:asciiTheme="majorHAnsi" w:hAnsiTheme="majorHAnsi" w:cstheme="majorHAnsi"/>
          <w:i/>
          <w:sz w:val="20"/>
          <w:szCs w:val="20"/>
          <w:bdr w:val="none" w:sz="0" w:space="0" w:color="auto" w:frame="1"/>
          <w:lang w:val="de-DE"/>
        </w:rPr>
        <w:t>Geodis</w:t>
      </w:r>
      <w:proofErr w:type="spellEnd"/>
      <w:r w:rsidR="00E7768B">
        <w:rPr>
          <w:rFonts w:asciiTheme="majorHAnsi" w:hAnsiTheme="majorHAnsi" w:cstheme="majorHAnsi"/>
          <w:i/>
          <w:sz w:val="20"/>
          <w:szCs w:val="20"/>
          <w:bdr w:val="none" w:sz="0" w:space="0" w:color="auto" w:frame="1"/>
          <w:lang w:val="de-DE"/>
        </w:rPr>
        <w:t xml:space="preserve"> überzeugt durch seine fünf Geschäftsfelder (Supply Chain Optimization, Freight Forwarding, Contract Logistics, Distribution &amp; Express und Road Transport), </w:t>
      </w:r>
      <w:proofErr w:type="gramStart"/>
      <w:r w:rsidR="00E7768B">
        <w:rPr>
          <w:rFonts w:asciiTheme="majorHAnsi" w:hAnsiTheme="majorHAnsi" w:cstheme="majorHAnsi"/>
          <w:i/>
          <w:sz w:val="20"/>
          <w:szCs w:val="20"/>
          <w:bdr w:val="none" w:sz="0" w:space="0" w:color="auto" w:frame="1"/>
          <w:lang w:val="de-DE"/>
        </w:rPr>
        <w:t>seine direkte Präsenz</w:t>
      </w:r>
      <w:proofErr w:type="gramEnd"/>
      <w:r w:rsidR="00E7768B">
        <w:rPr>
          <w:rFonts w:asciiTheme="majorHAnsi" w:hAnsiTheme="majorHAnsi" w:cstheme="majorHAnsi"/>
          <w:i/>
          <w:sz w:val="20"/>
          <w:szCs w:val="20"/>
          <w:bdr w:val="none" w:sz="0" w:space="0" w:color="auto" w:frame="1"/>
          <w:lang w:val="de-DE"/>
        </w:rPr>
        <w:t xml:space="preserve"> in 67 Ländern sowie ein weltweites Netz in mehr als 120 Ländern. Das Unternehmen belegt in Frankreich den ersten, in Europa den vierten und weltweit den siebten Rang unter den Logistikdienstleistern. Im Jahr 2019 zählte </w:t>
      </w:r>
      <w:proofErr w:type="spellStart"/>
      <w:r>
        <w:rPr>
          <w:rFonts w:asciiTheme="majorHAnsi" w:hAnsiTheme="majorHAnsi" w:cstheme="majorHAnsi"/>
          <w:i/>
          <w:sz w:val="20"/>
          <w:szCs w:val="20"/>
          <w:bdr w:val="none" w:sz="0" w:space="0" w:color="auto" w:frame="1"/>
          <w:lang w:val="de-DE"/>
        </w:rPr>
        <w:t>Geodis</w:t>
      </w:r>
      <w:proofErr w:type="spellEnd"/>
      <w:r w:rsidR="00E7768B">
        <w:rPr>
          <w:rFonts w:asciiTheme="majorHAnsi" w:hAnsiTheme="majorHAnsi" w:cstheme="majorHAnsi"/>
          <w:i/>
          <w:sz w:val="20"/>
          <w:szCs w:val="20"/>
          <w:bdr w:val="none" w:sz="0" w:space="0" w:color="auto" w:frame="1"/>
          <w:lang w:val="de-DE"/>
        </w:rPr>
        <w:t xml:space="preserve"> mehr als 41.000 Mitarbeiter und erwirtschaftete einen Umsatz von 8,2 Milliarden Euro. </w:t>
      </w:r>
    </w:p>
    <w:p w14:paraId="1F325BDD" w14:textId="77777777" w:rsidR="00336276" w:rsidRDefault="00336276" w:rsidP="00FF2AFF">
      <w:pPr>
        <w:jc w:val="both"/>
        <w:rPr>
          <w:rFonts w:asciiTheme="majorHAnsi" w:hAnsiTheme="majorHAnsi"/>
          <w:sz w:val="20"/>
          <w:szCs w:val="20"/>
          <w:lang w:val="de-DE"/>
        </w:rPr>
      </w:pPr>
    </w:p>
    <w:p w14:paraId="43F4124D" w14:textId="77777777" w:rsidR="00E7768B" w:rsidRPr="00E7768B" w:rsidRDefault="00E7768B" w:rsidP="00FF2AFF">
      <w:pPr>
        <w:jc w:val="both"/>
        <w:rPr>
          <w:rFonts w:asciiTheme="majorHAnsi" w:hAnsiTheme="majorHAnsi"/>
          <w:sz w:val="20"/>
          <w:szCs w:val="20"/>
          <w:lang w:val="de-DE"/>
        </w:rPr>
      </w:pPr>
    </w:p>
    <w:p w14:paraId="7AF5C5A3" w14:textId="1FFA6C6F" w:rsidR="00701ACA" w:rsidRPr="0002262F" w:rsidRDefault="00701ACA" w:rsidP="00E70218">
      <w:pPr>
        <w:widowControl w:val="0"/>
        <w:autoSpaceDE w:val="0"/>
        <w:autoSpaceDN w:val="0"/>
        <w:adjustRightInd w:val="0"/>
        <w:jc w:val="both"/>
        <w:rPr>
          <w:rFonts w:ascii="Calibri" w:hAnsi="Calibri"/>
          <w:i/>
          <w:sz w:val="20"/>
          <w:szCs w:val="20"/>
          <w:u w:val="single"/>
          <w:lang w:val="de-DE"/>
        </w:rPr>
      </w:pPr>
      <w:r w:rsidRPr="0002262F">
        <w:rPr>
          <w:rFonts w:ascii="Calibri" w:hAnsi="Calibri"/>
          <w:b/>
          <w:i/>
          <w:sz w:val="20"/>
          <w:szCs w:val="20"/>
          <w:u w:val="single"/>
          <w:lang w:val="de-DE"/>
        </w:rPr>
        <w:t xml:space="preserve">Über </w:t>
      </w:r>
      <w:r w:rsidR="00E70218" w:rsidRPr="0002262F">
        <w:rPr>
          <w:rFonts w:ascii="Calibri" w:hAnsi="Calibri"/>
          <w:b/>
          <w:i/>
          <w:sz w:val="20"/>
          <w:szCs w:val="20"/>
          <w:u w:val="single"/>
          <w:lang w:val="de-DE"/>
        </w:rPr>
        <w:t>Delta Drone</w:t>
      </w:r>
      <w:r w:rsidR="00E70218" w:rsidRPr="0002262F">
        <w:rPr>
          <w:rFonts w:ascii="Calibri" w:hAnsi="Calibri"/>
          <w:i/>
          <w:sz w:val="20"/>
          <w:szCs w:val="20"/>
          <w:u w:val="single"/>
          <w:lang w:val="de-DE"/>
        </w:rPr>
        <w:t xml:space="preserve">: </w:t>
      </w:r>
    </w:p>
    <w:p w14:paraId="7C8AD6C9" w14:textId="77777777" w:rsidR="00701ACA" w:rsidRDefault="00701ACA" w:rsidP="00701ACA">
      <w:pPr>
        <w:widowControl w:val="0"/>
        <w:autoSpaceDE w:val="0"/>
        <w:autoSpaceDN w:val="0"/>
        <w:adjustRightInd w:val="0"/>
        <w:jc w:val="both"/>
        <w:rPr>
          <w:rFonts w:asciiTheme="majorHAnsi" w:hAnsiTheme="majorHAnsi" w:cstheme="majorHAnsi"/>
          <w:i/>
          <w:sz w:val="20"/>
          <w:szCs w:val="20"/>
          <w:lang w:val="de-DE"/>
        </w:rPr>
      </w:pPr>
      <w:r>
        <w:rPr>
          <w:rFonts w:asciiTheme="majorHAnsi" w:hAnsiTheme="majorHAnsi" w:cstheme="majorHAnsi"/>
          <w:i/>
          <w:sz w:val="20"/>
          <w:szCs w:val="20"/>
          <w:lang w:val="de-DE"/>
        </w:rPr>
        <w:t>Die Delta Drone Group ist ein internationaler Player im Bereich ziviler Drohnen für den professionellen Einsatz. Das Angebot umfasst professionelle Lösungen, die speziell für bestimmte Branchen entwickelt wurden, sowie ein breites Angebot verwandter Dienstleistungen.</w:t>
      </w:r>
    </w:p>
    <w:p w14:paraId="755EC64A" w14:textId="1F01B0A1" w:rsidR="00701ACA" w:rsidRDefault="00701ACA" w:rsidP="00701ACA">
      <w:pPr>
        <w:spacing w:line="276" w:lineRule="auto"/>
        <w:jc w:val="both"/>
        <w:rPr>
          <w:rFonts w:asciiTheme="majorHAnsi" w:eastAsia="Arial" w:hAnsiTheme="majorHAnsi" w:cstheme="majorHAnsi"/>
          <w:bCs/>
          <w:i/>
          <w:sz w:val="20"/>
          <w:szCs w:val="20"/>
          <w:bdr w:val="none" w:sz="0" w:space="0" w:color="auto" w:frame="1"/>
          <w:lang w:val="de-DE"/>
        </w:rPr>
      </w:pPr>
      <w:r>
        <w:rPr>
          <w:rFonts w:asciiTheme="majorHAnsi" w:eastAsia="Arial" w:hAnsiTheme="majorHAnsi" w:cstheme="majorHAnsi"/>
          <w:bCs/>
          <w:i/>
          <w:sz w:val="20"/>
          <w:szCs w:val="20"/>
          <w:bdr w:val="none" w:sz="0" w:space="0" w:color="auto" w:frame="1"/>
          <w:lang w:val="de-DE"/>
        </w:rPr>
        <w:t>Delta Drone ist an der Euronext Growth Paris notiert - ISIN-Code: FR0011522168 sowie an</w:t>
      </w:r>
    </w:p>
    <w:p w14:paraId="4FEA0D07" w14:textId="00D4A1E6" w:rsidR="00701ACA" w:rsidRDefault="00701ACA" w:rsidP="00701ACA">
      <w:pPr>
        <w:pStyle w:val="Kopfzeile"/>
        <w:tabs>
          <w:tab w:val="left" w:pos="708"/>
        </w:tabs>
        <w:jc w:val="both"/>
        <w:rPr>
          <w:rFonts w:asciiTheme="majorHAnsi" w:hAnsiTheme="majorHAnsi" w:cstheme="majorHAnsi"/>
          <w:i/>
          <w:sz w:val="20"/>
          <w:szCs w:val="20"/>
          <w:lang w:val="en-US"/>
        </w:rPr>
      </w:pPr>
      <w:r>
        <w:rPr>
          <w:rFonts w:asciiTheme="majorHAnsi" w:eastAsia="Arial" w:hAnsiTheme="majorHAnsi" w:cstheme="majorHAnsi"/>
          <w:bCs/>
          <w:i/>
          <w:sz w:val="20"/>
          <w:szCs w:val="20"/>
          <w:bdr w:val="none" w:sz="0" w:space="0" w:color="auto" w:frame="1"/>
          <w:lang w:val="en-US"/>
        </w:rPr>
        <w:t xml:space="preserve">der Euronext Growth – </w:t>
      </w:r>
      <w:r>
        <w:rPr>
          <w:rFonts w:asciiTheme="majorHAnsi" w:eastAsiaTheme="minorEastAsia" w:hAnsiTheme="majorHAnsi" w:cstheme="majorHAnsi"/>
          <w:i/>
          <w:sz w:val="20"/>
          <w:szCs w:val="20"/>
          <w:lang w:val="en-US"/>
        </w:rPr>
        <w:t xml:space="preserve">33 443 695 BSA Y – ISIN code: FR 0013400991 </w:t>
      </w:r>
    </w:p>
    <w:p w14:paraId="6102A107" w14:textId="7209545A" w:rsidR="00701ACA" w:rsidRDefault="00E451D9" w:rsidP="00701ACA">
      <w:pPr>
        <w:pBdr>
          <w:bottom w:val="single" w:sz="12" w:space="16" w:color="auto"/>
        </w:pBdr>
        <w:autoSpaceDE w:val="0"/>
        <w:autoSpaceDN w:val="0"/>
        <w:adjustRightInd w:val="0"/>
        <w:rPr>
          <w:rFonts w:asciiTheme="majorHAnsi" w:hAnsiTheme="majorHAnsi" w:cstheme="majorHAnsi"/>
          <w:i/>
        </w:rPr>
      </w:pPr>
      <w:hyperlink r:id="rId12" w:history="1">
        <w:r w:rsidR="00DA3CA1" w:rsidRPr="00FC5B63">
          <w:rPr>
            <w:rStyle w:val="Hyperlink"/>
            <w:rFonts w:asciiTheme="majorHAnsi" w:hAnsiTheme="majorHAnsi" w:cstheme="majorHAnsi"/>
            <w:i/>
            <w:sz w:val="20"/>
            <w:szCs w:val="20"/>
            <w:lang w:val="en-US"/>
          </w:rPr>
          <w:t>www.deltadrone.com</w:t>
        </w:r>
      </w:hyperlink>
    </w:p>
    <w:p w14:paraId="1A66C9E0" w14:textId="77777777" w:rsidR="00DA3CA1" w:rsidRDefault="00DA3CA1" w:rsidP="00701ACA">
      <w:pPr>
        <w:pBdr>
          <w:bottom w:val="single" w:sz="12" w:space="16" w:color="auto"/>
        </w:pBdr>
        <w:autoSpaceDE w:val="0"/>
        <w:autoSpaceDN w:val="0"/>
        <w:adjustRightInd w:val="0"/>
        <w:rPr>
          <w:rFonts w:asciiTheme="majorHAnsi" w:hAnsiTheme="majorHAnsi" w:cstheme="majorHAnsi"/>
          <w:i/>
          <w:color w:val="000000" w:themeColor="text1"/>
          <w:sz w:val="20"/>
          <w:szCs w:val="20"/>
          <w:lang w:val="en-US"/>
        </w:rPr>
      </w:pPr>
    </w:p>
    <w:p w14:paraId="14CF6B03" w14:textId="53D02DB6" w:rsidR="00E70218" w:rsidRPr="00003421" w:rsidRDefault="006E1D49" w:rsidP="00E70218">
      <w:pPr>
        <w:tabs>
          <w:tab w:val="left" w:pos="4536"/>
        </w:tabs>
        <w:autoSpaceDE w:val="0"/>
        <w:autoSpaceDN w:val="0"/>
        <w:adjustRightInd w:val="0"/>
        <w:jc w:val="both"/>
        <w:rPr>
          <w:rFonts w:ascii="Calibri" w:hAnsi="Calibri"/>
          <w:sz w:val="22"/>
          <w:lang w:val="en-US"/>
        </w:rPr>
      </w:pPr>
      <w:r>
        <w:rPr>
          <w:rFonts w:ascii="Calibri" w:hAnsi="Calibri"/>
          <w:sz w:val="22"/>
          <w:lang w:val="en-US"/>
        </w:rPr>
        <w:t>K</w:t>
      </w:r>
      <w:r w:rsidR="00E7768B">
        <w:rPr>
          <w:rFonts w:ascii="Calibri" w:hAnsi="Calibri"/>
          <w:sz w:val="22"/>
          <w:lang w:val="en-US"/>
        </w:rPr>
        <w:t>ontakte</w:t>
      </w:r>
      <w:r w:rsidR="00E70218" w:rsidRPr="00003421">
        <w:rPr>
          <w:rFonts w:ascii="Calibri" w:hAnsi="Calibri"/>
          <w:sz w:val="22"/>
          <w:lang w:val="en-US"/>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785"/>
        <w:gridCol w:w="1736"/>
        <w:gridCol w:w="1785"/>
      </w:tblGrid>
      <w:tr w:rsidR="00E70218" w:rsidRPr="00003421" w14:paraId="0DAD30A4" w14:textId="77777777" w:rsidTr="009F19A0">
        <w:trPr>
          <w:gridAfter w:val="1"/>
          <w:wAfter w:w="1785" w:type="dxa"/>
          <w:trHeight w:val="658"/>
        </w:trPr>
        <w:tc>
          <w:tcPr>
            <w:tcW w:w="2610" w:type="dxa"/>
            <w:vAlign w:val="bottom"/>
          </w:tcPr>
          <w:p w14:paraId="74492123" w14:textId="77777777" w:rsidR="00E70218" w:rsidRPr="00003421" w:rsidRDefault="00E70218" w:rsidP="009F19A0">
            <w:pPr>
              <w:autoSpaceDE w:val="0"/>
              <w:autoSpaceDN w:val="0"/>
              <w:adjustRightInd w:val="0"/>
              <w:rPr>
                <w:rFonts w:ascii="Calibri" w:hAnsi="Calibri"/>
                <w:sz w:val="22"/>
                <w:lang w:val="en-US"/>
              </w:rPr>
            </w:pPr>
            <w:r w:rsidRPr="00003421">
              <w:rPr>
                <w:rFonts w:ascii="Calibri" w:hAnsi="Calibri"/>
                <w:noProof/>
                <w:sz w:val="22"/>
                <w:lang w:val="de-DE" w:eastAsia="de-DE"/>
              </w:rPr>
              <w:drawing>
                <wp:anchor distT="0" distB="0" distL="114300" distR="114300" simplePos="0" relativeHeight="251662336" behindDoc="0" locked="0" layoutInCell="1" allowOverlap="1" wp14:anchorId="53584E11" wp14:editId="7DB7C54D">
                  <wp:simplePos x="0" y="0"/>
                  <wp:positionH relativeFrom="margin">
                    <wp:posOffset>56515</wp:posOffset>
                  </wp:positionH>
                  <wp:positionV relativeFrom="margin">
                    <wp:posOffset>1905</wp:posOffset>
                  </wp:positionV>
                  <wp:extent cx="1108075" cy="438785"/>
                  <wp:effectExtent l="0" t="0" r="9525" b="0"/>
                  <wp:wrapSquare wrapText="bothSides"/>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ium_petit.png"/>
                          <pic:cNvPicPr/>
                        </pic:nvPicPr>
                        <pic:blipFill>
                          <a:blip r:embed="rId13">
                            <a:extLst>
                              <a:ext uri="{28A0092B-C50C-407E-A947-70E740481C1C}">
                                <a14:useLocalDpi xmlns:a14="http://schemas.microsoft.com/office/drawing/2010/main" val="0"/>
                              </a:ext>
                            </a:extLst>
                          </a:blip>
                          <a:stretch>
                            <a:fillRect/>
                          </a:stretch>
                        </pic:blipFill>
                        <pic:spPr>
                          <a:xfrm>
                            <a:off x="0" y="0"/>
                            <a:ext cx="1108075" cy="438785"/>
                          </a:xfrm>
                          <a:prstGeom prst="rect">
                            <a:avLst/>
                          </a:prstGeom>
                        </pic:spPr>
                      </pic:pic>
                    </a:graphicData>
                  </a:graphic>
                </wp:anchor>
              </w:drawing>
            </w:r>
          </w:p>
        </w:tc>
        <w:tc>
          <w:tcPr>
            <w:tcW w:w="3521" w:type="dxa"/>
            <w:gridSpan w:val="2"/>
            <w:vAlign w:val="bottom"/>
          </w:tcPr>
          <w:p w14:paraId="34892DC2" w14:textId="77777777" w:rsidR="00E70218" w:rsidRPr="00003421" w:rsidRDefault="00E70218" w:rsidP="009F19A0">
            <w:pPr>
              <w:autoSpaceDE w:val="0"/>
              <w:autoSpaceDN w:val="0"/>
              <w:adjustRightInd w:val="0"/>
              <w:jc w:val="both"/>
              <w:rPr>
                <w:rFonts w:ascii="Calibri" w:hAnsi="Calibri"/>
                <w:sz w:val="22"/>
                <w:lang w:val="en-US"/>
              </w:rPr>
            </w:pPr>
            <w:r w:rsidRPr="00003421">
              <w:rPr>
                <w:rFonts w:ascii="Calibri" w:hAnsi="Calibri"/>
                <w:noProof/>
                <w:color w:val="000000"/>
                <w:lang w:val="de-DE" w:eastAsia="de-DE"/>
              </w:rPr>
              <w:drawing>
                <wp:anchor distT="0" distB="0" distL="114300" distR="114300" simplePos="0" relativeHeight="251663360" behindDoc="0" locked="0" layoutInCell="1" allowOverlap="1" wp14:anchorId="0E192718" wp14:editId="75FD6A9B">
                  <wp:simplePos x="0" y="0"/>
                  <wp:positionH relativeFrom="margin">
                    <wp:posOffset>1107440</wp:posOffset>
                  </wp:positionH>
                  <wp:positionV relativeFrom="margin">
                    <wp:posOffset>128905</wp:posOffset>
                  </wp:positionV>
                  <wp:extent cx="1068070" cy="397510"/>
                  <wp:effectExtent l="0" t="0" r="0" b="8890"/>
                  <wp:wrapSquare wrapText="bothSides"/>
                  <wp:docPr id="6" name="Image 6" descr="C:\Users\Vincen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Desktop\Capture.PNG"/>
                          <pic:cNvPicPr>
                            <a:picLocks noChangeAspect="1" noChangeArrowheads="1"/>
                          </pic:cNvPicPr>
                        </pic:nvPicPr>
                        <pic:blipFill>
                          <a:blip r:embed="rId14"/>
                          <a:srcRect/>
                          <a:stretch>
                            <a:fillRect/>
                          </a:stretch>
                        </pic:blipFill>
                        <pic:spPr bwMode="auto">
                          <a:xfrm>
                            <a:off x="0" y="0"/>
                            <a:ext cx="1068070" cy="397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70218" w:rsidRPr="00003421" w14:paraId="58336638" w14:textId="77777777" w:rsidTr="009F19A0">
        <w:trPr>
          <w:trHeight w:val="226"/>
        </w:trPr>
        <w:tc>
          <w:tcPr>
            <w:tcW w:w="4395" w:type="dxa"/>
            <w:gridSpan w:val="2"/>
          </w:tcPr>
          <w:p w14:paraId="482FA9CB" w14:textId="77777777" w:rsidR="00E70218" w:rsidRPr="00003421" w:rsidRDefault="00E70218" w:rsidP="009F19A0">
            <w:pPr>
              <w:autoSpaceDE w:val="0"/>
              <w:autoSpaceDN w:val="0"/>
              <w:adjustRightInd w:val="0"/>
              <w:rPr>
                <w:rFonts w:ascii="Calibri" w:hAnsi="Calibri"/>
                <w:sz w:val="22"/>
                <w:lang w:val="en-US"/>
              </w:rPr>
            </w:pPr>
            <w:r w:rsidRPr="00003421">
              <w:rPr>
                <w:rFonts w:ascii="Calibri" w:hAnsi="Calibri"/>
                <w:sz w:val="22"/>
                <w:lang w:val="en-US"/>
              </w:rPr>
              <w:t>Jérôme Gacoin</w:t>
            </w:r>
          </w:p>
        </w:tc>
        <w:tc>
          <w:tcPr>
            <w:tcW w:w="3521" w:type="dxa"/>
            <w:gridSpan w:val="2"/>
          </w:tcPr>
          <w:p w14:paraId="67919CA5" w14:textId="77777777" w:rsidR="00E70218" w:rsidRPr="00003421" w:rsidRDefault="00E70218" w:rsidP="009F19A0">
            <w:pPr>
              <w:autoSpaceDE w:val="0"/>
              <w:autoSpaceDN w:val="0"/>
              <w:adjustRightInd w:val="0"/>
              <w:jc w:val="both"/>
              <w:rPr>
                <w:rFonts w:ascii="Calibri" w:hAnsi="Calibri"/>
                <w:sz w:val="22"/>
                <w:lang w:val="en-US"/>
              </w:rPr>
            </w:pPr>
            <w:r w:rsidRPr="00003421">
              <w:rPr>
                <w:rFonts w:ascii="Calibri" w:hAnsi="Calibri"/>
                <w:sz w:val="22"/>
                <w:lang w:val="en-US"/>
              </w:rPr>
              <w:t>Louise Caetano</w:t>
            </w:r>
          </w:p>
        </w:tc>
      </w:tr>
      <w:tr w:rsidR="00E70218" w:rsidRPr="00003421" w14:paraId="26C67287" w14:textId="77777777" w:rsidTr="009F19A0">
        <w:trPr>
          <w:trHeight w:val="245"/>
        </w:trPr>
        <w:tc>
          <w:tcPr>
            <w:tcW w:w="4395" w:type="dxa"/>
            <w:gridSpan w:val="2"/>
          </w:tcPr>
          <w:p w14:paraId="46E54AFC" w14:textId="77777777" w:rsidR="00E70218" w:rsidRPr="00003421" w:rsidRDefault="00E70218" w:rsidP="009F19A0">
            <w:pPr>
              <w:autoSpaceDE w:val="0"/>
              <w:autoSpaceDN w:val="0"/>
              <w:adjustRightInd w:val="0"/>
              <w:rPr>
                <w:rFonts w:ascii="Calibri" w:hAnsi="Calibri"/>
                <w:sz w:val="22"/>
                <w:lang w:val="en-US"/>
              </w:rPr>
            </w:pPr>
            <w:r w:rsidRPr="00003421">
              <w:rPr>
                <w:rFonts w:ascii="Calibri" w:hAnsi="Calibri"/>
                <w:sz w:val="22"/>
                <w:lang w:val="en-US"/>
              </w:rPr>
              <w:t>+33 1 75 77 54 65</w:t>
            </w:r>
          </w:p>
        </w:tc>
        <w:tc>
          <w:tcPr>
            <w:tcW w:w="3521" w:type="dxa"/>
            <w:gridSpan w:val="2"/>
          </w:tcPr>
          <w:p w14:paraId="657A7AD0" w14:textId="77777777" w:rsidR="00E70218" w:rsidRPr="00003421" w:rsidRDefault="00E70218" w:rsidP="009F19A0">
            <w:pPr>
              <w:autoSpaceDE w:val="0"/>
              <w:autoSpaceDN w:val="0"/>
              <w:adjustRightInd w:val="0"/>
              <w:jc w:val="both"/>
              <w:rPr>
                <w:rFonts w:ascii="Calibri" w:hAnsi="Calibri"/>
                <w:sz w:val="22"/>
                <w:lang w:val="en-US"/>
              </w:rPr>
            </w:pPr>
            <w:r w:rsidRPr="00003421">
              <w:rPr>
                <w:rFonts w:ascii="Calibri" w:hAnsi="Calibri"/>
                <w:sz w:val="22"/>
                <w:lang w:val="en-US"/>
              </w:rPr>
              <w:t>+33 1 55 02 15 13</w:t>
            </w:r>
          </w:p>
        </w:tc>
      </w:tr>
      <w:tr w:rsidR="00E70218" w:rsidRPr="00003421" w14:paraId="79B29703" w14:textId="77777777" w:rsidTr="009F19A0">
        <w:trPr>
          <w:trHeight w:val="245"/>
        </w:trPr>
        <w:tc>
          <w:tcPr>
            <w:tcW w:w="4395" w:type="dxa"/>
            <w:gridSpan w:val="2"/>
          </w:tcPr>
          <w:p w14:paraId="26246D47" w14:textId="77777777" w:rsidR="00E70218" w:rsidRPr="00003421" w:rsidRDefault="00E451D9" w:rsidP="009F19A0">
            <w:pPr>
              <w:autoSpaceDE w:val="0"/>
              <w:autoSpaceDN w:val="0"/>
              <w:adjustRightInd w:val="0"/>
              <w:rPr>
                <w:rFonts w:ascii="Calibri" w:hAnsi="Calibri"/>
                <w:sz w:val="22"/>
                <w:lang w:val="en-US"/>
              </w:rPr>
            </w:pPr>
            <w:hyperlink r:id="rId15" w:history="1">
              <w:r w:rsidR="00E70218" w:rsidRPr="00003421">
                <w:rPr>
                  <w:rStyle w:val="Hyperlink"/>
                  <w:rFonts w:ascii="Calibri" w:hAnsi="Calibri"/>
                  <w:sz w:val="22"/>
                  <w:lang w:val="en-US"/>
                </w:rPr>
                <w:t>jgacoin@aelium.fr</w:t>
              </w:r>
            </w:hyperlink>
          </w:p>
        </w:tc>
        <w:tc>
          <w:tcPr>
            <w:tcW w:w="3521" w:type="dxa"/>
            <w:gridSpan w:val="2"/>
          </w:tcPr>
          <w:p w14:paraId="5E80F42A" w14:textId="77777777" w:rsidR="00E70218" w:rsidRPr="00003421" w:rsidRDefault="00E451D9" w:rsidP="009F19A0">
            <w:pPr>
              <w:autoSpaceDE w:val="0"/>
              <w:autoSpaceDN w:val="0"/>
              <w:adjustRightInd w:val="0"/>
              <w:jc w:val="both"/>
              <w:rPr>
                <w:rFonts w:ascii="Calibri" w:hAnsi="Calibri"/>
                <w:sz w:val="22"/>
                <w:lang w:val="en-US"/>
              </w:rPr>
            </w:pPr>
            <w:hyperlink r:id="rId16" w:history="1">
              <w:r w:rsidR="00E70218" w:rsidRPr="00003421">
                <w:rPr>
                  <w:rStyle w:val="Hyperlink"/>
                  <w:rFonts w:ascii="Calibri" w:hAnsi="Calibri"/>
                  <w:sz w:val="22"/>
                  <w:lang w:val="en-US"/>
                </w:rPr>
                <w:t>l.caetano@open2europe.com</w:t>
              </w:r>
            </w:hyperlink>
          </w:p>
          <w:p w14:paraId="1423D204" w14:textId="77777777" w:rsidR="00E70218" w:rsidRPr="00003421" w:rsidRDefault="00E70218" w:rsidP="009F19A0">
            <w:pPr>
              <w:autoSpaceDE w:val="0"/>
              <w:autoSpaceDN w:val="0"/>
              <w:adjustRightInd w:val="0"/>
              <w:jc w:val="both"/>
              <w:rPr>
                <w:rFonts w:ascii="Calibri" w:hAnsi="Calibri"/>
                <w:sz w:val="13"/>
                <w:szCs w:val="10"/>
                <w:lang w:val="en-US"/>
              </w:rPr>
            </w:pPr>
          </w:p>
          <w:p w14:paraId="3D3CA65D" w14:textId="77777777" w:rsidR="00E70218" w:rsidRPr="00003421" w:rsidRDefault="00E70218" w:rsidP="009F19A0">
            <w:pPr>
              <w:autoSpaceDE w:val="0"/>
              <w:autoSpaceDN w:val="0"/>
              <w:adjustRightInd w:val="0"/>
              <w:jc w:val="both"/>
              <w:rPr>
                <w:rFonts w:ascii="Calibri" w:hAnsi="Calibri"/>
                <w:sz w:val="22"/>
                <w:lang w:val="en-US"/>
              </w:rPr>
            </w:pPr>
            <w:r w:rsidRPr="00003421">
              <w:rPr>
                <w:rFonts w:ascii="Calibri" w:hAnsi="Calibri"/>
                <w:sz w:val="22"/>
                <w:lang w:val="en-US"/>
              </w:rPr>
              <w:t>Sarah Ousahla</w:t>
            </w:r>
          </w:p>
          <w:p w14:paraId="5AC71F7E" w14:textId="77777777" w:rsidR="00E70218" w:rsidRPr="00003421" w:rsidRDefault="00E70218" w:rsidP="009F19A0">
            <w:pPr>
              <w:autoSpaceDE w:val="0"/>
              <w:autoSpaceDN w:val="0"/>
              <w:adjustRightInd w:val="0"/>
              <w:jc w:val="both"/>
              <w:rPr>
                <w:rFonts w:ascii="Calibri" w:hAnsi="Calibri"/>
                <w:sz w:val="22"/>
                <w:lang w:val="en-US"/>
              </w:rPr>
            </w:pPr>
            <w:r w:rsidRPr="00003421">
              <w:rPr>
                <w:rFonts w:ascii="Calibri" w:hAnsi="Calibri"/>
                <w:sz w:val="22"/>
                <w:lang w:val="en-US"/>
              </w:rPr>
              <w:t>+33 1 55 02 15 31</w:t>
            </w:r>
          </w:p>
          <w:p w14:paraId="240FF938" w14:textId="77777777" w:rsidR="00E70218" w:rsidRPr="00003421" w:rsidRDefault="00E451D9" w:rsidP="009F19A0">
            <w:pPr>
              <w:autoSpaceDE w:val="0"/>
              <w:autoSpaceDN w:val="0"/>
              <w:adjustRightInd w:val="0"/>
              <w:jc w:val="both"/>
              <w:rPr>
                <w:rFonts w:ascii="Calibri" w:hAnsi="Calibri"/>
                <w:sz w:val="22"/>
                <w:lang w:val="en-US"/>
              </w:rPr>
            </w:pPr>
            <w:hyperlink r:id="rId17" w:history="1">
              <w:r w:rsidR="00E70218" w:rsidRPr="00003421">
                <w:rPr>
                  <w:rStyle w:val="Hyperlink"/>
                  <w:rFonts w:ascii="Calibri" w:hAnsi="Calibri"/>
                  <w:sz w:val="22"/>
                  <w:lang w:val="en-US"/>
                </w:rPr>
                <w:t>s.ousahla@open2europe.com</w:t>
              </w:r>
            </w:hyperlink>
          </w:p>
          <w:p w14:paraId="13D8A805" w14:textId="77777777" w:rsidR="00E70218" w:rsidRPr="00003421" w:rsidRDefault="00E70218" w:rsidP="009F19A0">
            <w:pPr>
              <w:autoSpaceDE w:val="0"/>
              <w:autoSpaceDN w:val="0"/>
              <w:adjustRightInd w:val="0"/>
              <w:jc w:val="both"/>
              <w:rPr>
                <w:rFonts w:ascii="Calibri" w:hAnsi="Calibri"/>
                <w:sz w:val="22"/>
                <w:lang w:val="en-US"/>
              </w:rPr>
            </w:pPr>
          </w:p>
        </w:tc>
      </w:tr>
    </w:tbl>
    <w:p w14:paraId="2E76A1EC" w14:textId="77777777" w:rsidR="005E2B65" w:rsidRPr="00003421" w:rsidRDefault="005E2B65" w:rsidP="005E2B65">
      <w:pPr>
        <w:rPr>
          <w:b/>
          <w:bCs/>
          <w:lang w:val="en-US"/>
        </w:rPr>
      </w:pPr>
    </w:p>
    <w:p w14:paraId="59F6206A" w14:textId="77777777" w:rsidR="005E2B65" w:rsidRPr="00003421" w:rsidRDefault="005E2B65" w:rsidP="005E2B65">
      <w:pPr>
        <w:ind w:left="4536"/>
        <w:rPr>
          <w:rFonts w:asciiTheme="majorHAnsi" w:hAnsiTheme="majorHAnsi"/>
          <w:sz w:val="22"/>
          <w:szCs w:val="22"/>
          <w:lang w:val="en-US"/>
        </w:rPr>
      </w:pPr>
      <w:r w:rsidRPr="00003421">
        <w:rPr>
          <w:rFonts w:asciiTheme="majorHAnsi" w:hAnsiTheme="majorHAnsi"/>
          <w:sz w:val="22"/>
          <w:szCs w:val="22"/>
          <w:lang w:val="en-US"/>
        </w:rPr>
        <w:t>Claire Vaas</w:t>
      </w:r>
    </w:p>
    <w:p w14:paraId="52465F0B" w14:textId="46AEFFFA" w:rsidR="005E2B65" w:rsidRPr="00003421" w:rsidRDefault="00912587" w:rsidP="005E2B65">
      <w:pPr>
        <w:ind w:left="4536"/>
        <w:rPr>
          <w:rFonts w:asciiTheme="majorHAnsi" w:hAnsiTheme="majorHAnsi"/>
          <w:sz w:val="22"/>
          <w:szCs w:val="22"/>
          <w:lang w:val="en-US"/>
        </w:rPr>
      </w:pPr>
      <w:r>
        <w:rPr>
          <w:rFonts w:asciiTheme="majorHAnsi" w:hAnsiTheme="majorHAnsi"/>
          <w:sz w:val="22"/>
          <w:szCs w:val="22"/>
          <w:lang w:val="en-US"/>
        </w:rPr>
        <w:t>Geodis</w:t>
      </w:r>
      <w:r w:rsidR="005E2B65" w:rsidRPr="00003421">
        <w:rPr>
          <w:rFonts w:asciiTheme="majorHAnsi" w:hAnsiTheme="majorHAnsi"/>
          <w:sz w:val="22"/>
          <w:szCs w:val="22"/>
          <w:lang w:val="en-US"/>
        </w:rPr>
        <w:t xml:space="preserve"> – </w:t>
      </w:r>
      <w:r w:rsidR="00E70218" w:rsidRPr="00003421">
        <w:rPr>
          <w:rFonts w:asciiTheme="majorHAnsi" w:hAnsiTheme="majorHAnsi"/>
          <w:sz w:val="22"/>
          <w:szCs w:val="22"/>
          <w:lang w:val="en-US"/>
        </w:rPr>
        <w:t>Communication</w:t>
      </w:r>
      <w:r w:rsidR="00336276" w:rsidRPr="00003421">
        <w:rPr>
          <w:rFonts w:asciiTheme="majorHAnsi" w:hAnsiTheme="majorHAnsi"/>
          <w:sz w:val="22"/>
          <w:szCs w:val="22"/>
          <w:lang w:val="en-US"/>
        </w:rPr>
        <w:t>s Department</w:t>
      </w:r>
    </w:p>
    <w:p w14:paraId="70B90F58" w14:textId="0918F8DC" w:rsidR="005E2B65" w:rsidRPr="00003421" w:rsidRDefault="00E70218" w:rsidP="005E2B65">
      <w:pPr>
        <w:ind w:left="4536"/>
        <w:rPr>
          <w:rFonts w:asciiTheme="majorHAnsi" w:hAnsiTheme="majorHAnsi"/>
          <w:sz w:val="22"/>
          <w:szCs w:val="22"/>
          <w:lang w:val="en-US"/>
        </w:rPr>
      </w:pPr>
      <w:r w:rsidRPr="00003421">
        <w:rPr>
          <w:rFonts w:asciiTheme="majorHAnsi" w:hAnsiTheme="majorHAnsi"/>
          <w:sz w:val="22"/>
          <w:szCs w:val="22"/>
          <w:lang w:val="en-US"/>
        </w:rPr>
        <w:t xml:space="preserve">+33 </w:t>
      </w:r>
      <w:r w:rsidR="005E2B65" w:rsidRPr="00003421">
        <w:rPr>
          <w:rFonts w:asciiTheme="majorHAnsi" w:hAnsiTheme="majorHAnsi"/>
          <w:sz w:val="22"/>
          <w:szCs w:val="22"/>
          <w:lang w:val="en-US"/>
        </w:rPr>
        <w:t>6 99 38 88 34</w:t>
      </w:r>
    </w:p>
    <w:p w14:paraId="068EA7D2" w14:textId="77777777" w:rsidR="005E2B65" w:rsidRPr="00003421" w:rsidRDefault="00E451D9" w:rsidP="005E2B65">
      <w:pPr>
        <w:ind w:left="4536"/>
        <w:rPr>
          <w:rFonts w:asciiTheme="majorHAnsi" w:hAnsiTheme="majorHAnsi"/>
          <w:sz w:val="22"/>
          <w:szCs w:val="22"/>
          <w:lang w:val="en-US"/>
        </w:rPr>
      </w:pPr>
      <w:hyperlink w:history="1">
        <w:r w:rsidR="005E2B65" w:rsidRPr="00003421">
          <w:rPr>
            <w:rStyle w:val="Hyperlink"/>
            <w:rFonts w:asciiTheme="majorHAnsi" w:hAnsiTheme="majorHAnsi"/>
            <w:sz w:val="22"/>
            <w:szCs w:val="22"/>
            <w:lang w:val="en-US"/>
          </w:rPr>
          <w:t>claire.vaas@geodis.com</w:t>
        </w:r>
      </w:hyperlink>
    </w:p>
    <w:p w14:paraId="78F8A10C" w14:textId="77777777" w:rsidR="001F4A0C" w:rsidRDefault="001F4A0C" w:rsidP="00B04396">
      <w:pPr>
        <w:widowControl w:val="0"/>
        <w:autoSpaceDE w:val="0"/>
        <w:autoSpaceDN w:val="0"/>
        <w:adjustRightInd w:val="0"/>
        <w:spacing w:after="240"/>
        <w:jc w:val="both"/>
        <w:rPr>
          <w:rFonts w:ascii="Calibri" w:eastAsiaTheme="minorEastAsia" w:hAnsi="Calibri" w:cs="Helvetica"/>
          <w:sz w:val="20"/>
          <w:szCs w:val="20"/>
          <w:lang w:val="en-US"/>
        </w:rPr>
      </w:pPr>
    </w:p>
    <w:p w14:paraId="6E62584D" w14:textId="77777777" w:rsidR="00225C80" w:rsidRDefault="00225C80" w:rsidP="00B04396">
      <w:pPr>
        <w:widowControl w:val="0"/>
        <w:autoSpaceDE w:val="0"/>
        <w:autoSpaceDN w:val="0"/>
        <w:adjustRightInd w:val="0"/>
        <w:spacing w:after="240"/>
        <w:jc w:val="both"/>
        <w:rPr>
          <w:rFonts w:ascii="Calibri" w:eastAsiaTheme="minorEastAsia" w:hAnsi="Calibri" w:cs="Helvetica"/>
          <w:sz w:val="20"/>
          <w:szCs w:val="20"/>
          <w:lang w:val="en-US"/>
        </w:rPr>
      </w:pPr>
    </w:p>
    <w:p w14:paraId="47E85BE4" w14:textId="77777777" w:rsidR="00225C80" w:rsidRPr="00003421" w:rsidRDefault="00225C80" w:rsidP="00B04396">
      <w:pPr>
        <w:widowControl w:val="0"/>
        <w:autoSpaceDE w:val="0"/>
        <w:autoSpaceDN w:val="0"/>
        <w:adjustRightInd w:val="0"/>
        <w:spacing w:after="240"/>
        <w:jc w:val="both"/>
        <w:rPr>
          <w:rFonts w:ascii="Calibri" w:eastAsiaTheme="minorEastAsia" w:hAnsi="Calibri" w:cs="Helvetica"/>
          <w:sz w:val="20"/>
          <w:szCs w:val="20"/>
          <w:lang w:val="en-US"/>
        </w:rPr>
      </w:pPr>
    </w:p>
    <w:sectPr w:rsidR="00225C80" w:rsidRPr="00003421" w:rsidSect="00256223">
      <w:headerReference w:type="default" r:id="rId18"/>
      <w:pgSz w:w="11900" w:h="16840"/>
      <w:pgMar w:top="2288" w:right="1417" w:bottom="11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EB5F" w14:textId="77777777" w:rsidR="00E451D9" w:rsidRDefault="00E451D9" w:rsidP="00B345FE">
      <w:r>
        <w:separator/>
      </w:r>
    </w:p>
  </w:endnote>
  <w:endnote w:type="continuationSeparator" w:id="0">
    <w:p w14:paraId="34CCA4C8" w14:textId="77777777" w:rsidR="00E451D9" w:rsidRDefault="00E451D9" w:rsidP="00B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ACFF" w14:textId="77777777" w:rsidR="00E451D9" w:rsidRDefault="00E451D9" w:rsidP="00B345FE">
      <w:r>
        <w:separator/>
      </w:r>
    </w:p>
  </w:footnote>
  <w:footnote w:type="continuationSeparator" w:id="0">
    <w:p w14:paraId="6DE64AFF" w14:textId="77777777" w:rsidR="00E451D9" w:rsidRDefault="00E451D9" w:rsidP="00B3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9BD9" w14:textId="128B3AF4" w:rsidR="00AB742B" w:rsidRDefault="00AB742B" w:rsidP="00794198">
    <w:pPr>
      <w:pStyle w:val="Kopfzeile"/>
    </w:pPr>
    <w:r>
      <w:rPr>
        <w:noProof/>
        <w:lang w:val="de-DE" w:eastAsia="de-DE"/>
      </w:rPr>
      <w:drawing>
        <wp:anchor distT="0" distB="0" distL="114300" distR="114300" simplePos="0" relativeHeight="251659264" behindDoc="0" locked="0" layoutInCell="1" allowOverlap="1" wp14:anchorId="52099030" wp14:editId="518FAA0A">
          <wp:simplePos x="0" y="0"/>
          <wp:positionH relativeFrom="margin">
            <wp:posOffset>4199255</wp:posOffset>
          </wp:positionH>
          <wp:positionV relativeFrom="margin">
            <wp:posOffset>-1244600</wp:posOffset>
          </wp:positionV>
          <wp:extent cx="1341120" cy="1341120"/>
          <wp:effectExtent l="0" t="0" r="508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allowOverlap="1" wp14:anchorId="3562E336" wp14:editId="2DB3526E">
          <wp:simplePos x="0" y="0"/>
          <wp:positionH relativeFrom="column">
            <wp:posOffset>-165284</wp:posOffset>
          </wp:positionH>
          <wp:positionV relativeFrom="paragraph">
            <wp:posOffset>10454</wp:posOffset>
          </wp:positionV>
          <wp:extent cx="2640965" cy="637107"/>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LogoCMJN.eps"/>
                  <pic:cNvPicPr/>
                </pic:nvPicPr>
                <pic:blipFill>
                  <a:blip r:embed="rId2">
                    <a:extLst>
                      <a:ext uri="{28A0092B-C50C-407E-A947-70E740481C1C}">
                        <a14:useLocalDpi xmlns:a14="http://schemas.microsoft.com/office/drawing/2010/main" val="0"/>
                      </a:ext>
                    </a:extLst>
                  </a:blip>
                  <a:stretch>
                    <a:fillRect/>
                  </a:stretch>
                </pic:blipFill>
                <pic:spPr>
                  <a:xfrm>
                    <a:off x="0" y="0"/>
                    <a:ext cx="2640965" cy="637107"/>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AB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75B56"/>
    <w:multiLevelType w:val="hybridMultilevel"/>
    <w:tmpl w:val="9348CF68"/>
    <w:lvl w:ilvl="0" w:tplc="CC30CB0E">
      <w:start w:val="1"/>
      <w:numFmt w:val="bullet"/>
      <w:lvlText w:val="-"/>
      <w:lvlJc w:val="left"/>
      <w:pPr>
        <w:ind w:left="720" w:hanging="360"/>
      </w:pPr>
      <w:rPr>
        <w:rFonts w:ascii="Calibri" w:eastAsiaTheme="minorEastAsia" w:hAnsi="Calibri" w:cs="Helvetic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94E"/>
    <w:multiLevelType w:val="hybridMultilevel"/>
    <w:tmpl w:val="D3702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B2447"/>
    <w:multiLevelType w:val="hybridMultilevel"/>
    <w:tmpl w:val="424CAD4C"/>
    <w:lvl w:ilvl="0" w:tplc="EC6EE6FE">
      <w:start w:val="1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26F26"/>
    <w:multiLevelType w:val="hybridMultilevel"/>
    <w:tmpl w:val="381AC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6F752E"/>
    <w:multiLevelType w:val="hybridMultilevel"/>
    <w:tmpl w:val="E07C823C"/>
    <w:lvl w:ilvl="0" w:tplc="D72A170E">
      <w:start w:val="12"/>
      <w:numFmt w:val="bullet"/>
      <w:lvlText w:val="-"/>
      <w:lvlJc w:val="left"/>
      <w:pPr>
        <w:ind w:left="720" w:hanging="360"/>
      </w:pPr>
      <w:rPr>
        <w:rFonts w:ascii="Calibri" w:eastAsiaTheme="minorEastAsi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33591E"/>
    <w:multiLevelType w:val="hybridMultilevel"/>
    <w:tmpl w:val="C19AB9A2"/>
    <w:lvl w:ilvl="0" w:tplc="54E2C0B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8789B"/>
    <w:multiLevelType w:val="hybridMultilevel"/>
    <w:tmpl w:val="0E52D572"/>
    <w:lvl w:ilvl="0" w:tplc="DCF4002C">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036F23"/>
    <w:multiLevelType w:val="hybridMultilevel"/>
    <w:tmpl w:val="B3740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17CB9"/>
    <w:multiLevelType w:val="hybridMultilevel"/>
    <w:tmpl w:val="C1A44872"/>
    <w:lvl w:ilvl="0" w:tplc="C004DBAA">
      <w:start w:val="1"/>
      <w:numFmt w:val="bullet"/>
      <w:lvlText w:val="-"/>
      <w:lvlJc w:val="left"/>
      <w:pPr>
        <w:ind w:left="720" w:hanging="360"/>
      </w:pPr>
      <w:rPr>
        <w:rFonts w:ascii="Calibri" w:eastAsiaTheme="minorEastAsia" w:hAnsi="Calibri"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1B511A"/>
    <w:multiLevelType w:val="hybridMultilevel"/>
    <w:tmpl w:val="7C543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8503F8"/>
    <w:multiLevelType w:val="hybridMultilevel"/>
    <w:tmpl w:val="82F8E160"/>
    <w:lvl w:ilvl="0" w:tplc="569E86D8">
      <w:start w:val="2"/>
      <w:numFmt w:val="bullet"/>
      <w:lvlText w:val="-"/>
      <w:lvlJc w:val="left"/>
      <w:pPr>
        <w:ind w:left="720" w:hanging="360"/>
      </w:pPr>
      <w:rPr>
        <w:rFonts w:ascii="Calibri" w:eastAsiaTheme="minorEastAsi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BD6DE7"/>
    <w:multiLevelType w:val="hybridMultilevel"/>
    <w:tmpl w:val="86D87D4E"/>
    <w:lvl w:ilvl="0" w:tplc="05A0370E">
      <w:start w:val="10"/>
      <w:numFmt w:val="bullet"/>
      <w:lvlText w:val="-"/>
      <w:lvlJc w:val="left"/>
      <w:pPr>
        <w:ind w:left="720" w:hanging="360"/>
      </w:pPr>
      <w:rPr>
        <w:rFonts w:ascii="Calibri" w:eastAsiaTheme="minorEastAsi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C977E0"/>
    <w:multiLevelType w:val="hybridMultilevel"/>
    <w:tmpl w:val="3592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00023"/>
    <w:multiLevelType w:val="hybridMultilevel"/>
    <w:tmpl w:val="0EBEF32E"/>
    <w:lvl w:ilvl="0" w:tplc="9FB6BBA4">
      <w:start w:val="1"/>
      <w:numFmt w:val="bullet"/>
      <w:lvlText w:val="-"/>
      <w:lvlJc w:val="left"/>
      <w:pPr>
        <w:ind w:left="720" w:hanging="360"/>
      </w:pPr>
      <w:rPr>
        <w:rFonts w:ascii="Calibri" w:eastAsiaTheme="minorEastAsi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4"/>
  </w:num>
  <w:num w:numId="5">
    <w:abstractNumId w:val="5"/>
  </w:num>
  <w:num w:numId="6">
    <w:abstractNumId w:val="12"/>
  </w:num>
  <w:num w:numId="7">
    <w:abstractNumId w:val="8"/>
  </w:num>
  <w:num w:numId="8">
    <w:abstractNumId w:val="1"/>
  </w:num>
  <w:num w:numId="9">
    <w:abstractNumId w:val="11"/>
  </w:num>
  <w:num w:numId="10">
    <w:abstractNumId w:val="14"/>
  </w:num>
  <w:num w:numId="11">
    <w:abstractNumId w:val="6"/>
  </w:num>
  <w:num w:numId="12">
    <w:abstractNumId w:val="9"/>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FE"/>
    <w:rsid w:val="00002154"/>
    <w:rsid w:val="00003421"/>
    <w:rsid w:val="00012C97"/>
    <w:rsid w:val="0002262F"/>
    <w:rsid w:val="00023F93"/>
    <w:rsid w:val="00025D7D"/>
    <w:rsid w:val="00035B9B"/>
    <w:rsid w:val="00035E65"/>
    <w:rsid w:val="000415B0"/>
    <w:rsid w:val="000467E8"/>
    <w:rsid w:val="00047869"/>
    <w:rsid w:val="00052D29"/>
    <w:rsid w:val="000541E3"/>
    <w:rsid w:val="00056283"/>
    <w:rsid w:val="0006062E"/>
    <w:rsid w:val="00060EF2"/>
    <w:rsid w:val="00061B26"/>
    <w:rsid w:val="000714C9"/>
    <w:rsid w:val="000766D2"/>
    <w:rsid w:val="00083A7E"/>
    <w:rsid w:val="00086651"/>
    <w:rsid w:val="00087B9A"/>
    <w:rsid w:val="000A05B6"/>
    <w:rsid w:val="000A1849"/>
    <w:rsid w:val="000B5A55"/>
    <w:rsid w:val="000C078A"/>
    <w:rsid w:val="000C0FC2"/>
    <w:rsid w:val="000C2142"/>
    <w:rsid w:val="000D19F4"/>
    <w:rsid w:val="000D604B"/>
    <w:rsid w:val="000D6376"/>
    <w:rsid w:val="000E137A"/>
    <w:rsid w:val="000E3B18"/>
    <w:rsid w:val="000E5DA5"/>
    <w:rsid w:val="000E6797"/>
    <w:rsid w:val="000F0823"/>
    <w:rsid w:val="000F0A70"/>
    <w:rsid w:val="000F3DB8"/>
    <w:rsid w:val="000F71C3"/>
    <w:rsid w:val="000F7516"/>
    <w:rsid w:val="00101804"/>
    <w:rsid w:val="0010332F"/>
    <w:rsid w:val="001048A4"/>
    <w:rsid w:val="00105254"/>
    <w:rsid w:val="0011181D"/>
    <w:rsid w:val="00132DA6"/>
    <w:rsid w:val="00140A0C"/>
    <w:rsid w:val="0015033E"/>
    <w:rsid w:val="0015182C"/>
    <w:rsid w:val="00151F62"/>
    <w:rsid w:val="0016558B"/>
    <w:rsid w:val="001736AC"/>
    <w:rsid w:val="00181823"/>
    <w:rsid w:val="001973A0"/>
    <w:rsid w:val="001A36B0"/>
    <w:rsid w:val="001A59BB"/>
    <w:rsid w:val="001B384B"/>
    <w:rsid w:val="001C2995"/>
    <w:rsid w:val="001C65CE"/>
    <w:rsid w:val="001C7832"/>
    <w:rsid w:val="001D1D7E"/>
    <w:rsid w:val="001D5E75"/>
    <w:rsid w:val="001D6CA7"/>
    <w:rsid w:val="001E194A"/>
    <w:rsid w:val="001E3D15"/>
    <w:rsid w:val="001E5B82"/>
    <w:rsid w:val="001E68A7"/>
    <w:rsid w:val="001F2198"/>
    <w:rsid w:val="001F3609"/>
    <w:rsid w:val="001F4A0C"/>
    <w:rsid w:val="002064CD"/>
    <w:rsid w:val="0020707A"/>
    <w:rsid w:val="00207BE4"/>
    <w:rsid w:val="002102B9"/>
    <w:rsid w:val="0021059B"/>
    <w:rsid w:val="002108A8"/>
    <w:rsid w:val="002122FB"/>
    <w:rsid w:val="002149C4"/>
    <w:rsid w:val="00215AD2"/>
    <w:rsid w:val="00216C1E"/>
    <w:rsid w:val="0022483E"/>
    <w:rsid w:val="00225C80"/>
    <w:rsid w:val="002328D1"/>
    <w:rsid w:val="002346B7"/>
    <w:rsid w:val="002459D0"/>
    <w:rsid w:val="00253307"/>
    <w:rsid w:val="00256223"/>
    <w:rsid w:val="00257C43"/>
    <w:rsid w:val="0026286D"/>
    <w:rsid w:val="00273A85"/>
    <w:rsid w:val="00274097"/>
    <w:rsid w:val="00277D5D"/>
    <w:rsid w:val="002835EF"/>
    <w:rsid w:val="0028754E"/>
    <w:rsid w:val="00294DAD"/>
    <w:rsid w:val="002A20DC"/>
    <w:rsid w:val="002A3007"/>
    <w:rsid w:val="002A6E2D"/>
    <w:rsid w:val="002A71F4"/>
    <w:rsid w:val="002A750A"/>
    <w:rsid w:val="002B4209"/>
    <w:rsid w:val="002B71AC"/>
    <w:rsid w:val="002C3A07"/>
    <w:rsid w:val="002C677C"/>
    <w:rsid w:val="002D1CD4"/>
    <w:rsid w:val="002D235F"/>
    <w:rsid w:val="002D4A29"/>
    <w:rsid w:val="002E0882"/>
    <w:rsid w:val="002E22D8"/>
    <w:rsid w:val="002E27BB"/>
    <w:rsid w:val="002E5AAF"/>
    <w:rsid w:val="002F4B43"/>
    <w:rsid w:val="002F6B08"/>
    <w:rsid w:val="003034FC"/>
    <w:rsid w:val="00305DC9"/>
    <w:rsid w:val="00307639"/>
    <w:rsid w:val="00312B26"/>
    <w:rsid w:val="003243FB"/>
    <w:rsid w:val="00327CBC"/>
    <w:rsid w:val="00330B4E"/>
    <w:rsid w:val="00331F94"/>
    <w:rsid w:val="0033535D"/>
    <w:rsid w:val="00336276"/>
    <w:rsid w:val="00343CA9"/>
    <w:rsid w:val="003519AD"/>
    <w:rsid w:val="00354353"/>
    <w:rsid w:val="00355178"/>
    <w:rsid w:val="003649B0"/>
    <w:rsid w:val="003703FF"/>
    <w:rsid w:val="00371774"/>
    <w:rsid w:val="0037239B"/>
    <w:rsid w:val="003745DA"/>
    <w:rsid w:val="003746CC"/>
    <w:rsid w:val="003811AE"/>
    <w:rsid w:val="00381B0D"/>
    <w:rsid w:val="00381E4C"/>
    <w:rsid w:val="00395C24"/>
    <w:rsid w:val="003A275E"/>
    <w:rsid w:val="003A2B50"/>
    <w:rsid w:val="003A49FF"/>
    <w:rsid w:val="003A4B9B"/>
    <w:rsid w:val="003B1106"/>
    <w:rsid w:val="003B3F9B"/>
    <w:rsid w:val="003C4FB2"/>
    <w:rsid w:val="003C4FF8"/>
    <w:rsid w:val="003C5221"/>
    <w:rsid w:val="003D2888"/>
    <w:rsid w:val="003D60BD"/>
    <w:rsid w:val="003E0D1F"/>
    <w:rsid w:val="003E11C1"/>
    <w:rsid w:val="003E1D3F"/>
    <w:rsid w:val="003E433D"/>
    <w:rsid w:val="003E5A18"/>
    <w:rsid w:val="003F3781"/>
    <w:rsid w:val="003F62D7"/>
    <w:rsid w:val="003F78D5"/>
    <w:rsid w:val="00402996"/>
    <w:rsid w:val="00412047"/>
    <w:rsid w:val="00412C2C"/>
    <w:rsid w:val="00415182"/>
    <w:rsid w:val="00432012"/>
    <w:rsid w:val="004379A5"/>
    <w:rsid w:val="00441A9B"/>
    <w:rsid w:val="00461D23"/>
    <w:rsid w:val="004633F5"/>
    <w:rsid w:val="00464712"/>
    <w:rsid w:val="0046604C"/>
    <w:rsid w:val="004708A9"/>
    <w:rsid w:val="00476B96"/>
    <w:rsid w:val="00477F61"/>
    <w:rsid w:val="004924F9"/>
    <w:rsid w:val="00496943"/>
    <w:rsid w:val="00497C5F"/>
    <w:rsid w:val="004A41EA"/>
    <w:rsid w:val="004A43D0"/>
    <w:rsid w:val="004A4CF8"/>
    <w:rsid w:val="004C6822"/>
    <w:rsid w:val="004C6C04"/>
    <w:rsid w:val="004D0C95"/>
    <w:rsid w:val="004D2E9B"/>
    <w:rsid w:val="004D62E8"/>
    <w:rsid w:val="004F0B68"/>
    <w:rsid w:val="004F257E"/>
    <w:rsid w:val="004F7ED7"/>
    <w:rsid w:val="005028BF"/>
    <w:rsid w:val="0050347F"/>
    <w:rsid w:val="005312C5"/>
    <w:rsid w:val="00534316"/>
    <w:rsid w:val="0055340F"/>
    <w:rsid w:val="005576CD"/>
    <w:rsid w:val="005646BC"/>
    <w:rsid w:val="0057139E"/>
    <w:rsid w:val="00574309"/>
    <w:rsid w:val="0057741E"/>
    <w:rsid w:val="00580F83"/>
    <w:rsid w:val="005817A5"/>
    <w:rsid w:val="005852AC"/>
    <w:rsid w:val="005949E1"/>
    <w:rsid w:val="005A23A9"/>
    <w:rsid w:val="005A40D7"/>
    <w:rsid w:val="005A49DE"/>
    <w:rsid w:val="005A4C81"/>
    <w:rsid w:val="005A5D58"/>
    <w:rsid w:val="005B13A7"/>
    <w:rsid w:val="005B69C7"/>
    <w:rsid w:val="005C0473"/>
    <w:rsid w:val="005C1721"/>
    <w:rsid w:val="005C328F"/>
    <w:rsid w:val="005C4995"/>
    <w:rsid w:val="005C7BAB"/>
    <w:rsid w:val="005D08D6"/>
    <w:rsid w:val="005D471E"/>
    <w:rsid w:val="005E0993"/>
    <w:rsid w:val="005E18AB"/>
    <w:rsid w:val="005E2B65"/>
    <w:rsid w:val="005F039F"/>
    <w:rsid w:val="005F07B2"/>
    <w:rsid w:val="005F4636"/>
    <w:rsid w:val="005F77B1"/>
    <w:rsid w:val="005F7AA8"/>
    <w:rsid w:val="00600B48"/>
    <w:rsid w:val="00603ABD"/>
    <w:rsid w:val="00607501"/>
    <w:rsid w:val="006107D7"/>
    <w:rsid w:val="0061082E"/>
    <w:rsid w:val="00611342"/>
    <w:rsid w:val="00617EE5"/>
    <w:rsid w:val="006265CB"/>
    <w:rsid w:val="00631EE8"/>
    <w:rsid w:val="00641679"/>
    <w:rsid w:val="00642BB5"/>
    <w:rsid w:val="00645261"/>
    <w:rsid w:val="0065250A"/>
    <w:rsid w:val="00653934"/>
    <w:rsid w:val="006551DD"/>
    <w:rsid w:val="00656165"/>
    <w:rsid w:val="006562E1"/>
    <w:rsid w:val="00663656"/>
    <w:rsid w:val="00664895"/>
    <w:rsid w:val="006742B0"/>
    <w:rsid w:val="00681152"/>
    <w:rsid w:val="00692A88"/>
    <w:rsid w:val="00694F3B"/>
    <w:rsid w:val="006A07C8"/>
    <w:rsid w:val="006A3F21"/>
    <w:rsid w:val="006A75B0"/>
    <w:rsid w:val="006D4090"/>
    <w:rsid w:val="006D4BB9"/>
    <w:rsid w:val="006D4FAE"/>
    <w:rsid w:val="006D67CD"/>
    <w:rsid w:val="006D7F4A"/>
    <w:rsid w:val="006E03BC"/>
    <w:rsid w:val="006E06FD"/>
    <w:rsid w:val="006E1D49"/>
    <w:rsid w:val="006E6B03"/>
    <w:rsid w:val="006F06B9"/>
    <w:rsid w:val="006F2E92"/>
    <w:rsid w:val="00701ACA"/>
    <w:rsid w:val="00703DD0"/>
    <w:rsid w:val="00706523"/>
    <w:rsid w:val="0070774F"/>
    <w:rsid w:val="00716AEB"/>
    <w:rsid w:val="007203B0"/>
    <w:rsid w:val="00723302"/>
    <w:rsid w:val="007256CE"/>
    <w:rsid w:val="00735046"/>
    <w:rsid w:val="00740618"/>
    <w:rsid w:val="00745044"/>
    <w:rsid w:val="00746FDD"/>
    <w:rsid w:val="0074709F"/>
    <w:rsid w:val="0074713F"/>
    <w:rsid w:val="00747C1E"/>
    <w:rsid w:val="0075542D"/>
    <w:rsid w:val="00757CBF"/>
    <w:rsid w:val="00762FF5"/>
    <w:rsid w:val="00764A85"/>
    <w:rsid w:val="00764A96"/>
    <w:rsid w:val="00766D24"/>
    <w:rsid w:val="00776033"/>
    <w:rsid w:val="0078380F"/>
    <w:rsid w:val="007929E1"/>
    <w:rsid w:val="00794198"/>
    <w:rsid w:val="007A0852"/>
    <w:rsid w:val="007A226D"/>
    <w:rsid w:val="007A2637"/>
    <w:rsid w:val="007A33A9"/>
    <w:rsid w:val="007C2F40"/>
    <w:rsid w:val="007C3A53"/>
    <w:rsid w:val="007D5ED7"/>
    <w:rsid w:val="007D7CB3"/>
    <w:rsid w:val="007F117A"/>
    <w:rsid w:val="007F3D90"/>
    <w:rsid w:val="007F44D2"/>
    <w:rsid w:val="00801382"/>
    <w:rsid w:val="00806CAF"/>
    <w:rsid w:val="00807855"/>
    <w:rsid w:val="008166F0"/>
    <w:rsid w:val="0081742D"/>
    <w:rsid w:val="00821035"/>
    <w:rsid w:val="008220AB"/>
    <w:rsid w:val="0082610C"/>
    <w:rsid w:val="00840765"/>
    <w:rsid w:val="00840DF5"/>
    <w:rsid w:val="00842264"/>
    <w:rsid w:val="008553BA"/>
    <w:rsid w:val="00860E7D"/>
    <w:rsid w:val="00861F30"/>
    <w:rsid w:val="0086461D"/>
    <w:rsid w:val="00867E44"/>
    <w:rsid w:val="00870B7A"/>
    <w:rsid w:val="00871267"/>
    <w:rsid w:val="00874260"/>
    <w:rsid w:val="0087464B"/>
    <w:rsid w:val="00880045"/>
    <w:rsid w:val="00881864"/>
    <w:rsid w:val="00882190"/>
    <w:rsid w:val="0088392F"/>
    <w:rsid w:val="008846B0"/>
    <w:rsid w:val="00884CB9"/>
    <w:rsid w:val="00885540"/>
    <w:rsid w:val="00886C54"/>
    <w:rsid w:val="00887250"/>
    <w:rsid w:val="008872F9"/>
    <w:rsid w:val="008878A8"/>
    <w:rsid w:val="00887F3B"/>
    <w:rsid w:val="008909D1"/>
    <w:rsid w:val="008A43AB"/>
    <w:rsid w:val="008B01E2"/>
    <w:rsid w:val="008B1A58"/>
    <w:rsid w:val="008B2A95"/>
    <w:rsid w:val="008B60C8"/>
    <w:rsid w:val="008C03BB"/>
    <w:rsid w:val="008C12F5"/>
    <w:rsid w:val="008C2FC7"/>
    <w:rsid w:val="008D1BC8"/>
    <w:rsid w:val="008D39CD"/>
    <w:rsid w:val="008E2A43"/>
    <w:rsid w:val="008E6E54"/>
    <w:rsid w:val="008E7108"/>
    <w:rsid w:val="008F251A"/>
    <w:rsid w:val="008F2C80"/>
    <w:rsid w:val="008F58A7"/>
    <w:rsid w:val="008F7E18"/>
    <w:rsid w:val="009124A9"/>
    <w:rsid w:val="00912587"/>
    <w:rsid w:val="009136DE"/>
    <w:rsid w:val="00916DB8"/>
    <w:rsid w:val="00921C70"/>
    <w:rsid w:val="00923C89"/>
    <w:rsid w:val="00924044"/>
    <w:rsid w:val="009301FC"/>
    <w:rsid w:val="0093430B"/>
    <w:rsid w:val="00936E22"/>
    <w:rsid w:val="0093756D"/>
    <w:rsid w:val="00940154"/>
    <w:rsid w:val="00941C16"/>
    <w:rsid w:val="0094595E"/>
    <w:rsid w:val="00953F22"/>
    <w:rsid w:val="0095441D"/>
    <w:rsid w:val="00954BDB"/>
    <w:rsid w:val="00955728"/>
    <w:rsid w:val="009558BE"/>
    <w:rsid w:val="00957EC0"/>
    <w:rsid w:val="009605CD"/>
    <w:rsid w:val="00960A42"/>
    <w:rsid w:val="00967A37"/>
    <w:rsid w:val="00970A81"/>
    <w:rsid w:val="00973C63"/>
    <w:rsid w:val="00975F77"/>
    <w:rsid w:val="00980602"/>
    <w:rsid w:val="00986052"/>
    <w:rsid w:val="009912A4"/>
    <w:rsid w:val="009924CF"/>
    <w:rsid w:val="009928B2"/>
    <w:rsid w:val="009965B9"/>
    <w:rsid w:val="00996B56"/>
    <w:rsid w:val="009A07B8"/>
    <w:rsid w:val="009A2FC7"/>
    <w:rsid w:val="009B09E1"/>
    <w:rsid w:val="009B2382"/>
    <w:rsid w:val="009B40E6"/>
    <w:rsid w:val="009B6E3C"/>
    <w:rsid w:val="009B7431"/>
    <w:rsid w:val="009D2266"/>
    <w:rsid w:val="009D32DE"/>
    <w:rsid w:val="009E7443"/>
    <w:rsid w:val="009F1ECC"/>
    <w:rsid w:val="009F4B1E"/>
    <w:rsid w:val="009F4EFD"/>
    <w:rsid w:val="009F790B"/>
    <w:rsid w:val="00A001DD"/>
    <w:rsid w:val="00A00391"/>
    <w:rsid w:val="00A01A21"/>
    <w:rsid w:val="00A034AD"/>
    <w:rsid w:val="00A16231"/>
    <w:rsid w:val="00A1709A"/>
    <w:rsid w:val="00A1721D"/>
    <w:rsid w:val="00A200CB"/>
    <w:rsid w:val="00A2417B"/>
    <w:rsid w:val="00A269DB"/>
    <w:rsid w:val="00A30EDB"/>
    <w:rsid w:val="00A316A8"/>
    <w:rsid w:val="00A418F8"/>
    <w:rsid w:val="00A668E2"/>
    <w:rsid w:val="00A709A5"/>
    <w:rsid w:val="00A71ABF"/>
    <w:rsid w:val="00A74194"/>
    <w:rsid w:val="00A7611C"/>
    <w:rsid w:val="00A87127"/>
    <w:rsid w:val="00A92F8F"/>
    <w:rsid w:val="00AA07F6"/>
    <w:rsid w:val="00AA12B7"/>
    <w:rsid w:val="00AB0497"/>
    <w:rsid w:val="00AB1E61"/>
    <w:rsid w:val="00AB6059"/>
    <w:rsid w:val="00AB742B"/>
    <w:rsid w:val="00AC5DAB"/>
    <w:rsid w:val="00AD2A8A"/>
    <w:rsid w:val="00AD58D8"/>
    <w:rsid w:val="00AE0751"/>
    <w:rsid w:val="00AE17D7"/>
    <w:rsid w:val="00AE498C"/>
    <w:rsid w:val="00AF091B"/>
    <w:rsid w:val="00AF20A9"/>
    <w:rsid w:val="00AF75E1"/>
    <w:rsid w:val="00B01FED"/>
    <w:rsid w:val="00B04396"/>
    <w:rsid w:val="00B16A6D"/>
    <w:rsid w:val="00B2293D"/>
    <w:rsid w:val="00B24DF0"/>
    <w:rsid w:val="00B345FE"/>
    <w:rsid w:val="00B36F91"/>
    <w:rsid w:val="00B4155A"/>
    <w:rsid w:val="00B44364"/>
    <w:rsid w:val="00B541D8"/>
    <w:rsid w:val="00B56CED"/>
    <w:rsid w:val="00B57988"/>
    <w:rsid w:val="00B601C3"/>
    <w:rsid w:val="00B62643"/>
    <w:rsid w:val="00B65C97"/>
    <w:rsid w:val="00B66819"/>
    <w:rsid w:val="00B67E4C"/>
    <w:rsid w:val="00B7158E"/>
    <w:rsid w:val="00B760C7"/>
    <w:rsid w:val="00B76A56"/>
    <w:rsid w:val="00B8423C"/>
    <w:rsid w:val="00B924C3"/>
    <w:rsid w:val="00BA4F2C"/>
    <w:rsid w:val="00BB0C9E"/>
    <w:rsid w:val="00BC340C"/>
    <w:rsid w:val="00BD6C45"/>
    <w:rsid w:val="00BE4990"/>
    <w:rsid w:val="00BF1724"/>
    <w:rsid w:val="00BF2A24"/>
    <w:rsid w:val="00BF3A88"/>
    <w:rsid w:val="00BF3B08"/>
    <w:rsid w:val="00BF57C9"/>
    <w:rsid w:val="00C00D15"/>
    <w:rsid w:val="00C05C99"/>
    <w:rsid w:val="00C1445C"/>
    <w:rsid w:val="00C200D7"/>
    <w:rsid w:val="00C24842"/>
    <w:rsid w:val="00C27247"/>
    <w:rsid w:val="00C273C8"/>
    <w:rsid w:val="00C34068"/>
    <w:rsid w:val="00C402C7"/>
    <w:rsid w:val="00C424BA"/>
    <w:rsid w:val="00C4335E"/>
    <w:rsid w:val="00C52159"/>
    <w:rsid w:val="00C54760"/>
    <w:rsid w:val="00C63A0B"/>
    <w:rsid w:val="00C64C2D"/>
    <w:rsid w:val="00C70AA4"/>
    <w:rsid w:val="00C724EE"/>
    <w:rsid w:val="00C86E9C"/>
    <w:rsid w:val="00CA0F6B"/>
    <w:rsid w:val="00CA1159"/>
    <w:rsid w:val="00CA2565"/>
    <w:rsid w:val="00CA5B2F"/>
    <w:rsid w:val="00CB727B"/>
    <w:rsid w:val="00CB7D2E"/>
    <w:rsid w:val="00CC2C7D"/>
    <w:rsid w:val="00CC37AF"/>
    <w:rsid w:val="00CD2A50"/>
    <w:rsid w:val="00CD5866"/>
    <w:rsid w:val="00CE0F55"/>
    <w:rsid w:val="00CE35FB"/>
    <w:rsid w:val="00CE7F80"/>
    <w:rsid w:val="00CF0370"/>
    <w:rsid w:val="00CF214A"/>
    <w:rsid w:val="00CF32A2"/>
    <w:rsid w:val="00CF7588"/>
    <w:rsid w:val="00D0620A"/>
    <w:rsid w:val="00D10FA3"/>
    <w:rsid w:val="00D111EE"/>
    <w:rsid w:val="00D151DA"/>
    <w:rsid w:val="00D22771"/>
    <w:rsid w:val="00D265C8"/>
    <w:rsid w:val="00D300BF"/>
    <w:rsid w:val="00D35395"/>
    <w:rsid w:val="00D4375A"/>
    <w:rsid w:val="00D45F93"/>
    <w:rsid w:val="00D47907"/>
    <w:rsid w:val="00D62DEE"/>
    <w:rsid w:val="00D64B19"/>
    <w:rsid w:val="00D70B68"/>
    <w:rsid w:val="00D73C5F"/>
    <w:rsid w:val="00D75371"/>
    <w:rsid w:val="00D84378"/>
    <w:rsid w:val="00DA3CA1"/>
    <w:rsid w:val="00DA4683"/>
    <w:rsid w:val="00DA7D86"/>
    <w:rsid w:val="00DB0B47"/>
    <w:rsid w:val="00DB2B5D"/>
    <w:rsid w:val="00DB644F"/>
    <w:rsid w:val="00DD0ACF"/>
    <w:rsid w:val="00DE3B49"/>
    <w:rsid w:val="00DF2428"/>
    <w:rsid w:val="00E0457A"/>
    <w:rsid w:val="00E04CCB"/>
    <w:rsid w:val="00E0606F"/>
    <w:rsid w:val="00E068A3"/>
    <w:rsid w:val="00E23E6C"/>
    <w:rsid w:val="00E26684"/>
    <w:rsid w:val="00E3370E"/>
    <w:rsid w:val="00E33FF6"/>
    <w:rsid w:val="00E344B9"/>
    <w:rsid w:val="00E35107"/>
    <w:rsid w:val="00E41B7D"/>
    <w:rsid w:val="00E451D9"/>
    <w:rsid w:val="00E50088"/>
    <w:rsid w:val="00E65484"/>
    <w:rsid w:val="00E659B2"/>
    <w:rsid w:val="00E662C8"/>
    <w:rsid w:val="00E66882"/>
    <w:rsid w:val="00E70218"/>
    <w:rsid w:val="00E7768B"/>
    <w:rsid w:val="00E85D4D"/>
    <w:rsid w:val="00E87773"/>
    <w:rsid w:val="00E94921"/>
    <w:rsid w:val="00E961B0"/>
    <w:rsid w:val="00EA4FCF"/>
    <w:rsid w:val="00EB28FF"/>
    <w:rsid w:val="00EB290F"/>
    <w:rsid w:val="00EC362E"/>
    <w:rsid w:val="00EC6940"/>
    <w:rsid w:val="00ED5BBC"/>
    <w:rsid w:val="00ED72A2"/>
    <w:rsid w:val="00EE183B"/>
    <w:rsid w:val="00EE296F"/>
    <w:rsid w:val="00EF7B36"/>
    <w:rsid w:val="00F02646"/>
    <w:rsid w:val="00F03393"/>
    <w:rsid w:val="00F03DEF"/>
    <w:rsid w:val="00F062AD"/>
    <w:rsid w:val="00F07D50"/>
    <w:rsid w:val="00F10F85"/>
    <w:rsid w:val="00F1519F"/>
    <w:rsid w:val="00F21ADA"/>
    <w:rsid w:val="00F22CB5"/>
    <w:rsid w:val="00F2353A"/>
    <w:rsid w:val="00F23F99"/>
    <w:rsid w:val="00F2631C"/>
    <w:rsid w:val="00F44AA1"/>
    <w:rsid w:val="00F45EC4"/>
    <w:rsid w:val="00F564A5"/>
    <w:rsid w:val="00F57CDE"/>
    <w:rsid w:val="00F60396"/>
    <w:rsid w:val="00F63FC7"/>
    <w:rsid w:val="00F74A65"/>
    <w:rsid w:val="00F77581"/>
    <w:rsid w:val="00F80EB1"/>
    <w:rsid w:val="00F930C4"/>
    <w:rsid w:val="00F95619"/>
    <w:rsid w:val="00FA386D"/>
    <w:rsid w:val="00FA533D"/>
    <w:rsid w:val="00FC02E8"/>
    <w:rsid w:val="00FC18CB"/>
    <w:rsid w:val="00FC22BC"/>
    <w:rsid w:val="00FC2DE8"/>
    <w:rsid w:val="00FC6C3C"/>
    <w:rsid w:val="00FD0612"/>
    <w:rsid w:val="00FD4B42"/>
    <w:rsid w:val="00FD4C9C"/>
    <w:rsid w:val="00FF2AFF"/>
    <w:rsid w:val="00FF5D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D55E2"/>
  <w14:defaultImageDpi w14:val="300"/>
  <w15:docId w15:val="{376E6917-141D-B34C-9B27-0CC394F7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5F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45FE"/>
    <w:pPr>
      <w:tabs>
        <w:tab w:val="center" w:pos="4536"/>
        <w:tab w:val="right" w:pos="9072"/>
      </w:tabs>
    </w:pPr>
  </w:style>
  <w:style w:type="character" w:customStyle="1" w:styleId="KopfzeileZchn">
    <w:name w:val="Kopfzeile Zchn"/>
    <w:basedOn w:val="Absatz-Standardschriftart"/>
    <w:link w:val="Kopfzeile"/>
    <w:rsid w:val="00B345FE"/>
    <w:rPr>
      <w:rFonts w:ascii="Times New Roman" w:eastAsia="Times New Roman" w:hAnsi="Times New Roman" w:cs="Times New Roman"/>
    </w:rPr>
  </w:style>
  <w:style w:type="character" w:styleId="Hyperlink">
    <w:name w:val="Hyperlink"/>
    <w:uiPriority w:val="99"/>
    <w:rsid w:val="00B345FE"/>
    <w:rPr>
      <w:color w:val="0000FF"/>
      <w:u w:val="single"/>
    </w:rPr>
  </w:style>
  <w:style w:type="table" w:styleId="Tabellenraster">
    <w:name w:val="Table Grid"/>
    <w:basedOn w:val="NormaleTabelle"/>
    <w:uiPriority w:val="59"/>
    <w:rsid w:val="00B345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4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45FE"/>
    <w:rPr>
      <w:rFonts w:ascii="Lucida Grande" w:eastAsia="Times New Roman" w:hAnsi="Lucida Grande" w:cs="Lucida Grande"/>
      <w:sz w:val="18"/>
      <w:szCs w:val="18"/>
    </w:rPr>
  </w:style>
  <w:style w:type="paragraph" w:styleId="Fuzeile">
    <w:name w:val="footer"/>
    <w:basedOn w:val="Standard"/>
    <w:link w:val="FuzeileZchn"/>
    <w:uiPriority w:val="99"/>
    <w:unhideWhenUsed/>
    <w:rsid w:val="00B345FE"/>
    <w:pPr>
      <w:tabs>
        <w:tab w:val="center" w:pos="4703"/>
        <w:tab w:val="right" w:pos="9406"/>
      </w:tabs>
    </w:pPr>
  </w:style>
  <w:style w:type="character" w:customStyle="1" w:styleId="FuzeileZchn">
    <w:name w:val="Fußzeile Zchn"/>
    <w:basedOn w:val="Absatz-Standardschriftart"/>
    <w:link w:val="Fuzeile"/>
    <w:uiPriority w:val="99"/>
    <w:rsid w:val="00B345FE"/>
    <w:rPr>
      <w:rFonts w:ascii="Times New Roman" w:eastAsia="Times New Roman" w:hAnsi="Times New Roman" w:cs="Times New Roman"/>
    </w:rPr>
  </w:style>
  <w:style w:type="paragraph" w:styleId="Listenabsatz">
    <w:name w:val="List Paragraph"/>
    <w:basedOn w:val="Standard"/>
    <w:uiPriority w:val="34"/>
    <w:qFormat/>
    <w:rsid w:val="002346B7"/>
    <w:pPr>
      <w:ind w:left="720"/>
      <w:contextualSpacing/>
    </w:pPr>
  </w:style>
  <w:style w:type="character" w:styleId="BesuchterLink">
    <w:name w:val="FollowedHyperlink"/>
    <w:basedOn w:val="Absatz-Standardschriftart"/>
    <w:uiPriority w:val="99"/>
    <w:semiHidden/>
    <w:unhideWhenUsed/>
    <w:rsid w:val="00B67E4C"/>
    <w:rPr>
      <w:color w:val="800080" w:themeColor="followedHyperlink"/>
      <w:u w:val="single"/>
    </w:rPr>
  </w:style>
  <w:style w:type="paragraph" w:styleId="KeinLeerraum">
    <w:name w:val="No Spacing"/>
    <w:uiPriority w:val="1"/>
    <w:qFormat/>
    <w:rsid w:val="00B7158E"/>
    <w:rPr>
      <w:rFonts w:eastAsiaTheme="minorHAnsi"/>
      <w:sz w:val="22"/>
      <w:szCs w:val="22"/>
      <w:lang w:eastAsia="en-US"/>
    </w:rPr>
  </w:style>
  <w:style w:type="paragraph" w:styleId="StandardWeb">
    <w:name w:val="Normal (Web)"/>
    <w:basedOn w:val="Standard"/>
    <w:uiPriority w:val="99"/>
    <w:semiHidden/>
    <w:unhideWhenUsed/>
    <w:rsid w:val="001F4A0C"/>
    <w:pPr>
      <w:spacing w:before="100" w:beforeAutospacing="1" w:after="100" w:afterAutospacing="1"/>
    </w:pPr>
  </w:style>
  <w:style w:type="character" w:styleId="Kommentarzeichen">
    <w:name w:val="annotation reference"/>
    <w:basedOn w:val="Absatz-Standardschriftart"/>
    <w:uiPriority w:val="99"/>
    <w:semiHidden/>
    <w:unhideWhenUsed/>
    <w:rsid w:val="001C65CE"/>
    <w:rPr>
      <w:sz w:val="16"/>
      <w:szCs w:val="16"/>
    </w:rPr>
  </w:style>
  <w:style w:type="paragraph" w:styleId="Kommentartext">
    <w:name w:val="annotation text"/>
    <w:basedOn w:val="Standard"/>
    <w:link w:val="KommentartextZchn"/>
    <w:uiPriority w:val="99"/>
    <w:semiHidden/>
    <w:unhideWhenUsed/>
    <w:rsid w:val="001C65CE"/>
    <w:rPr>
      <w:sz w:val="20"/>
      <w:szCs w:val="20"/>
    </w:rPr>
  </w:style>
  <w:style w:type="character" w:customStyle="1" w:styleId="KommentartextZchn">
    <w:name w:val="Kommentartext Zchn"/>
    <w:basedOn w:val="Absatz-Standardschriftart"/>
    <w:link w:val="Kommentartext"/>
    <w:uiPriority w:val="99"/>
    <w:semiHidden/>
    <w:rsid w:val="001C65C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C65CE"/>
    <w:rPr>
      <w:b/>
      <w:bCs/>
    </w:rPr>
  </w:style>
  <w:style w:type="character" w:customStyle="1" w:styleId="KommentarthemaZchn">
    <w:name w:val="Kommentarthema Zchn"/>
    <w:basedOn w:val="KommentartextZchn"/>
    <w:link w:val="Kommentarthema"/>
    <w:uiPriority w:val="99"/>
    <w:semiHidden/>
    <w:rsid w:val="001C65CE"/>
    <w:rPr>
      <w:rFonts w:ascii="Times New Roman" w:eastAsia="Times New Roman" w:hAnsi="Times New Roman" w:cs="Times New Roman"/>
      <w:b/>
      <w:bCs/>
      <w:sz w:val="20"/>
      <w:szCs w:val="20"/>
    </w:rPr>
  </w:style>
  <w:style w:type="character" w:customStyle="1" w:styleId="bumpedfont15">
    <w:name w:val="bumpedfont15"/>
    <w:basedOn w:val="Absatz-Standardschriftart"/>
    <w:rsid w:val="00B2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6967">
      <w:bodyDiv w:val="1"/>
      <w:marLeft w:val="0"/>
      <w:marRight w:val="0"/>
      <w:marTop w:val="0"/>
      <w:marBottom w:val="0"/>
      <w:divBdr>
        <w:top w:val="none" w:sz="0" w:space="0" w:color="auto"/>
        <w:left w:val="none" w:sz="0" w:space="0" w:color="auto"/>
        <w:bottom w:val="none" w:sz="0" w:space="0" w:color="auto"/>
        <w:right w:val="none" w:sz="0" w:space="0" w:color="auto"/>
      </w:divBdr>
    </w:div>
    <w:div w:id="473301176">
      <w:bodyDiv w:val="1"/>
      <w:marLeft w:val="0"/>
      <w:marRight w:val="0"/>
      <w:marTop w:val="0"/>
      <w:marBottom w:val="0"/>
      <w:divBdr>
        <w:top w:val="none" w:sz="0" w:space="0" w:color="auto"/>
        <w:left w:val="none" w:sz="0" w:space="0" w:color="auto"/>
        <w:bottom w:val="none" w:sz="0" w:space="0" w:color="auto"/>
        <w:right w:val="none" w:sz="0" w:space="0" w:color="auto"/>
      </w:divBdr>
    </w:div>
    <w:div w:id="700907819">
      <w:bodyDiv w:val="1"/>
      <w:marLeft w:val="0"/>
      <w:marRight w:val="0"/>
      <w:marTop w:val="0"/>
      <w:marBottom w:val="0"/>
      <w:divBdr>
        <w:top w:val="none" w:sz="0" w:space="0" w:color="auto"/>
        <w:left w:val="none" w:sz="0" w:space="0" w:color="auto"/>
        <w:bottom w:val="none" w:sz="0" w:space="0" w:color="auto"/>
        <w:right w:val="none" w:sz="0" w:space="0" w:color="auto"/>
      </w:divBdr>
    </w:div>
    <w:div w:id="841776144">
      <w:bodyDiv w:val="1"/>
      <w:marLeft w:val="0"/>
      <w:marRight w:val="0"/>
      <w:marTop w:val="0"/>
      <w:marBottom w:val="0"/>
      <w:divBdr>
        <w:top w:val="none" w:sz="0" w:space="0" w:color="auto"/>
        <w:left w:val="none" w:sz="0" w:space="0" w:color="auto"/>
        <w:bottom w:val="none" w:sz="0" w:space="0" w:color="auto"/>
        <w:right w:val="none" w:sz="0" w:space="0" w:color="auto"/>
      </w:divBdr>
    </w:div>
    <w:div w:id="876550796">
      <w:bodyDiv w:val="1"/>
      <w:marLeft w:val="0"/>
      <w:marRight w:val="0"/>
      <w:marTop w:val="0"/>
      <w:marBottom w:val="0"/>
      <w:divBdr>
        <w:top w:val="none" w:sz="0" w:space="0" w:color="auto"/>
        <w:left w:val="none" w:sz="0" w:space="0" w:color="auto"/>
        <w:bottom w:val="none" w:sz="0" w:space="0" w:color="auto"/>
        <w:right w:val="none" w:sz="0" w:space="0" w:color="auto"/>
      </w:divBdr>
    </w:div>
    <w:div w:id="883298090">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
    <w:div w:id="1426726508">
      <w:bodyDiv w:val="1"/>
      <w:marLeft w:val="0"/>
      <w:marRight w:val="0"/>
      <w:marTop w:val="0"/>
      <w:marBottom w:val="0"/>
      <w:divBdr>
        <w:top w:val="none" w:sz="0" w:space="0" w:color="auto"/>
        <w:left w:val="none" w:sz="0" w:space="0" w:color="auto"/>
        <w:bottom w:val="none" w:sz="0" w:space="0" w:color="auto"/>
        <w:right w:val="none" w:sz="0" w:space="0" w:color="auto"/>
      </w:divBdr>
    </w:div>
    <w:div w:id="1436635662">
      <w:bodyDiv w:val="1"/>
      <w:marLeft w:val="0"/>
      <w:marRight w:val="0"/>
      <w:marTop w:val="0"/>
      <w:marBottom w:val="0"/>
      <w:divBdr>
        <w:top w:val="none" w:sz="0" w:space="0" w:color="auto"/>
        <w:left w:val="none" w:sz="0" w:space="0" w:color="auto"/>
        <w:bottom w:val="none" w:sz="0" w:space="0" w:color="auto"/>
        <w:right w:val="none" w:sz="0" w:space="0" w:color="auto"/>
      </w:divBdr>
    </w:div>
    <w:div w:id="1636450176">
      <w:bodyDiv w:val="1"/>
      <w:marLeft w:val="0"/>
      <w:marRight w:val="0"/>
      <w:marTop w:val="0"/>
      <w:marBottom w:val="0"/>
      <w:divBdr>
        <w:top w:val="none" w:sz="0" w:space="0" w:color="auto"/>
        <w:left w:val="none" w:sz="0" w:space="0" w:color="auto"/>
        <w:bottom w:val="none" w:sz="0" w:space="0" w:color="auto"/>
        <w:right w:val="none" w:sz="0" w:space="0" w:color="auto"/>
      </w:divBdr>
    </w:div>
    <w:div w:id="1806698636">
      <w:bodyDiv w:val="1"/>
      <w:marLeft w:val="0"/>
      <w:marRight w:val="0"/>
      <w:marTop w:val="0"/>
      <w:marBottom w:val="0"/>
      <w:divBdr>
        <w:top w:val="none" w:sz="0" w:space="0" w:color="auto"/>
        <w:left w:val="none" w:sz="0" w:space="0" w:color="auto"/>
        <w:bottom w:val="none" w:sz="0" w:space="0" w:color="auto"/>
        <w:right w:val="none" w:sz="0" w:space="0" w:color="auto"/>
      </w:divBdr>
      <w:divsChild>
        <w:div w:id="1037661443">
          <w:marLeft w:val="0"/>
          <w:marRight w:val="0"/>
          <w:marTop w:val="0"/>
          <w:marBottom w:val="0"/>
          <w:divBdr>
            <w:top w:val="none" w:sz="0" w:space="0" w:color="auto"/>
            <w:left w:val="none" w:sz="0" w:space="0" w:color="auto"/>
            <w:bottom w:val="none" w:sz="0" w:space="0" w:color="auto"/>
            <w:right w:val="none" w:sz="0" w:space="0" w:color="auto"/>
          </w:divBdr>
        </w:div>
        <w:div w:id="305355048">
          <w:marLeft w:val="0"/>
          <w:marRight w:val="0"/>
          <w:marTop w:val="0"/>
          <w:marBottom w:val="0"/>
          <w:divBdr>
            <w:top w:val="none" w:sz="0" w:space="0" w:color="auto"/>
            <w:left w:val="none" w:sz="0" w:space="0" w:color="auto"/>
            <w:bottom w:val="none" w:sz="0" w:space="0" w:color="auto"/>
            <w:right w:val="none" w:sz="0" w:space="0" w:color="auto"/>
          </w:divBdr>
        </w:div>
        <w:div w:id="83111071">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067364499">
          <w:marLeft w:val="0"/>
          <w:marRight w:val="0"/>
          <w:marTop w:val="0"/>
          <w:marBottom w:val="0"/>
          <w:divBdr>
            <w:top w:val="none" w:sz="0" w:space="0" w:color="auto"/>
            <w:left w:val="none" w:sz="0" w:space="0" w:color="auto"/>
            <w:bottom w:val="none" w:sz="0" w:space="0" w:color="auto"/>
            <w:right w:val="none" w:sz="0" w:space="0" w:color="auto"/>
          </w:divBdr>
        </w:div>
        <w:div w:id="39213559">
          <w:marLeft w:val="0"/>
          <w:marRight w:val="0"/>
          <w:marTop w:val="0"/>
          <w:marBottom w:val="0"/>
          <w:divBdr>
            <w:top w:val="none" w:sz="0" w:space="0" w:color="auto"/>
            <w:left w:val="none" w:sz="0" w:space="0" w:color="auto"/>
            <w:bottom w:val="none" w:sz="0" w:space="0" w:color="auto"/>
            <w:right w:val="none" w:sz="0" w:space="0" w:color="auto"/>
          </w:divBdr>
        </w:div>
        <w:div w:id="220290738">
          <w:marLeft w:val="0"/>
          <w:marRight w:val="0"/>
          <w:marTop w:val="0"/>
          <w:marBottom w:val="0"/>
          <w:divBdr>
            <w:top w:val="none" w:sz="0" w:space="0" w:color="auto"/>
            <w:left w:val="none" w:sz="0" w:space="0" w:color="auto"/>
            <w:bottom w:val="none" w:sz="0" w:space="0" w:color="auto"/>
            <w:right w:val="none" w:sz="0" w:space="0" w:color="auto"/>
          </w:divBdr>
        </w:div>
        <w:div w:id="5182719">
          <w:marLeft w:val="0"/>
          <w:marRight w:val="0"/>
          <w:marTop w:val="0"/>
          <w:marBottom w:val="0"/>
          <w:divBdr>
            <w:top w:val="none" w:sz="0" w:space="0" w:color="auto"/>
            <w:left w:val="none" w:sz="0" w:space="0" w:color="auto"/>
            <w:bottom w:val="none" w:sz="0" w:space="0" w:color="auto"/>
            <w:right w:val="none" w:sz="0" w:space="0" w:color="auto"/>
          </w:divBdr>
        </w:div>
        <w:div w:id="3892277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ltadrone.com" TargetMode="External"/><Relationship Id="rId17" Type="http://schemas.openxmlformats.org/officeDocument/2006/relationships/hyperlink" Target="mailto:s.ousahla@open2europe.com" TargetMode="External"/><Relationship Id="rId2" Type="http://schemas.openxmlformats.org/officeDocument/2006/relationships/customXml" Target="../customXml/item2.xml"/><Relationship Id="rId16" Type="http://schemas.openxmlformats.org/officeDocument/2006/relationships/hyperlink" Target="mailto:l.caetano@open2europ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dis.com" TargetMode="External"/><Relationship Id="rId5" Type="http://schemas.openxmlformats.org/officeDocument/2006/relationships/styles" Target="styles.xml"/><Relationship Id="rId15" Type="http://schemas.openxmlformats.org/officeDocument/2006/relationships/hyperlink" Target="mailto:jgacoin@aelium.fr" TargetMode="External"/><Relationship Id="rId10" Type="http://schemas.openxmlformats.org/officeDocument/2006/relationships/hyperlink" Target="https://youtu.be/HMlKiMa6QM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DE2D5A0F77E41B54A04AD1EBA9DD3" ma:contentTypeVersion="13" ma:contentTypeDescription="Crée un document." ma:contentTypeScope="" ma:versionID="cc2622c1a787a766fc4fc07f573a6081">
  <xsd:schema xmlns:xsd="http://www.w3.org/2001/XMLSchema" xmlns:xs="http://www.w3.org/2001/XMLSchema" xmlns:p="http://schemas.microsoft.com/office/2006/metadata/properties" xmlns:ns3="b400ceba-eba1-4c81-8f32-0bc446d60084" xmlns:ns4="ac4515b1-89f9-4259-896c-d4730ee36c0d" targetNamespace="http://schemas.microsoft.com/office/2006/metadata/properties" ma:root="true" ma:fieldsID="ededa3a595852c89dbdd0fb145c2eaea" ns3:_="" ns4:_="">
    <xsd:import namespace="b400ceba-eba1-4c81-8f32-0bc446d60084"/>
    <xsd:import namespace="ac4515b1-89f9-4259-896c-d4730ee36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0ceba-eba1-4c81-8f32-0bc446d60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515b1-89f9-4259-896c-d4730ee36c0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AD5EE-68A0-4C5C-8EEA-F6B48318C386}">
  <ds:schemaRefs>
    <ds:schemaRef ds:uri="http://schemas.microsoft.com/sharepoint/v3/contenttype/forms"/>
  </ds:schemaRefs>
</ds:datastoreItem>
</file>

<file path=customXml/itemProps2.xml><?xml version="1.0" encoding="utf-8"?>
<ds:datastoreItem xmlns:ds="http://schemas.openxmlformats.org/officeDocument/2006/customXml" ds:itemID="{1768A633-054E-4079-9268-D0E67C42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0ceba-eba1-4c81-8f32-0bc446d60084"/>
    <ds:schemaRef ds:uri="ac4515b1-89f9-4259-896c-d4730ee3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3CE8B-8D30-4345-B194-67FE62CA8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Viguie</dc:creator>
  <cp:lastModifiedBy>Marcus Walter</cp:lastModifiedBy>
  <cp:revision>3</cp:revision>
  <cp:lastPrinted>2020-04-16T18:09:00Z</cp:lastPrinted>
  <dcterms:created xsi:type="dcterms:W3CDTF">2020-04-29T19:17:00Z</dcterms:created>
  <dcterms:modified xsi:type="dcterms:W3CDTF">2020-05-04T12:44:00Z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0x010100C4FDE2D5A0F77E41B54A04AD1EBA9DD3</vt:lpwstr>
  </property>
</Properties>
</file>