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FFB8" w14:textId="0EDFEEA5" w:rsidR="00517144" w:rsidRDefault="00517144" w:rsidP="00215298">
      <w:pPr>
        <w:ind w:right="1"/>
      </w:pPr>
      <w:bookmarkStart w:id="0" w:name="_Hlk506231007"/>
      <w:r>
        <w:rPr>
          <w:noProof/>
          <w:lang w:eastAsia="de-DE"/>
        </w:rPr>
        <w:drawing>
          <wp:inline distT="0" distB="0" distL="0" distR="0" wp14:anchorId="2780A8CB" wp14:editId="35EC49B0">
            <wp:extent cx="2133600" cy="1066800"/>
            <wp:effectExtent l="0" t="0" r="0" b="0"/>
            <wp:docPr id="1" name="Grafik 1" descr="fumo_solutions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mo_solutions_cla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16" cy="106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211E8">
        <w:tab/>
      </w:r>
      <w:r>
        <w:tab/>
      </w:r>
      <w:r w:rsidR="006211E8">
        <w:rPr>
          <w:noProof/>
          <w:lang w:eastAsia="de-DE"/>
        </w:rPr>
        <w:drawing>
          <wp:inline distT="0" distB="0" distL="0" distR="0" wp14:anchorId="1F131D7E" wp14:editId="2E13D542">
            <wp:extent cx="1628199" cy="160072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06" cy="16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88C8" w14:textId="49E91BE5" w:rsidR="00517144" w:rsidRDefault="006211E8" w:rsidP="00215298">
      <w:pPr>
        <w:ind w:right="1"/>
        <w:jc w:val="center"/>
      </w:pPr>
      <w:r>
        <w:tab/>
      </w:r>
    </w:p>
    <w:p w14:paraId="6FCE93C9" w14:textId="77777777" w:rsidR="00517144" w:rsidRDefault="00517144" w:rsidP="00215298">
      <w:pPr>
        <w:ind w:right="1"/>
        <w:jc w:val="center"/>
      </w:pPr>
    </w:p>
    <w:p w14:paraId="7729B031" w14:textId="5D8311F4" w:rsidR="005F7CFE" w:rsidRPr="00517144" w:rsidRDefault="005F3B5A" w:rsidP="00215298">
      <w:pPr>
        <w:ind w:right="1"/>
        <w:rPr>
          <w:b/>
          <w:sz w:val="40"/>
          <w:szCs w:val="40"/>
        </w:rPr>
      </w:pPr>
      <w:r>
        <w:rPr>
          <w:b/>
          <w:sz w:val="40"/>
          <w:szCs w:val="40"/>
        </w:rPr>
        <w:t>PRESSEMITTEILU</w:t>
      </w:r>
      <w:r w:rsidR="00517144" w:rsidRPr="00517144">
        <w:rPr>
          <w:b/>
          <w:sz w:val="40"/>
          <w:szCs w:val="40"/>
        </w:rPr>
        <w:t>NG</w:t>
      </w:r>
    </w:p>
    <w:p w14:paraId="15594708" w14:textId="77777777" w:rsidR="00AC3B45" w:rsidRDefault="00AC3B45" w:rsidP="00215298">
      <w:pPr>
        <w:ind w:right="1"/>
      </w:pPr>
    </w:p>
    <w:p w14:paraId="1D06C1DE" w14:textId="72F2C1B6" w:rsidR="00AC3B45" w:rsidRPr="00B72FF8" w:rsidRDefault="00AC3B45" w:rsidP="00215298">
      <w:pPr>
        <w:ind w:right="1"/>
        <w:rPr>
          <w:b/>
          <w:bCs/>
        </w:rPr>
      </w:pPr>
      <w:r w:rsidRPr="00B72FF8">
        <w:rPr>
          <w:b/>
          <w:bCs/>
        </w:rPr>
        <w:t>FUMO</w:t>
      </w:r>
      <w:r w:rsidR="00B94887" w:rsidRPr="00B72FF8">
        <w:rPr>
          <w:b/>
          <w:bCs/>
        </w:rPr>
        <w:t xml:space="preserve"> Solutions jetzt mit </w:t>
      </w:r>
      <w:r w:rsidR="00AC134F">
        <w:rPr>
          <w:b/>
          <w:bCs/>
        </w:rPr>
        <w:t>k</w:t>
      </w:r>
      <w:r w:rsidR="00B94887" w:rsidRPr="00B72FF8">
        <w:rPr>
          <w:b/>
          <w:bCs/>
        </w:rPr>
        <w:t>omplett</w:t>
      </w:r>
      <w:r w:rsidR="00AC134F">
        <w:rPr>
          <w:b/>
          <w:bCs/>
        </w:rPr>
        <w:t>em</w:t>
      </w:r>
      <w:r w:rsidR="00B94887" w:rsidRPr="00B72FF8">
        <w:rPr>
          <w:b/>
          <w:bCs/>
        </w:rPr>
        <w:t xml:space="preserve"> E-Learning Paket für die Fahrerunterweisung </w:t>
      </w:r>
    </w:p>
    <w:p w14:paraId="274831D3" w14:textId="77777777" w:rsidR="00B94887" w:rsidRDefault="00B94887" w:rsidP="00215298">
      <w:pPr>
        <w:ind w:right="1"/>
      </w:pPr>
    </w:p>
    <w:p w14:paraId="17AC2CC5" w14:textId="23D26BEE" w:rsidR="00B94887" w:rsidRDefault="00B94887" w:rsidP="00215298">
      <w:pPr>
        <w:ind w:right="1"/>
        <w:rPr>
          <w:i/>
          <w:iCs/>
        </w:rPr>
      </w:pPr>
      <w:r w:rsidRPr="003F0566">
        <w:rPr>
          <w:i/>
          <w:iCs/>
        </w:rPr>
        <w:t xml:space="preserve">Transportunternehmer haben viele Unterweisungspflichten. Mit dem E-Learning Paket von FUMO haben </w:t>
      </w:r>
      <w:r w:rsidR="00871CAE">
        <w:rPr>
          <w:i/>
          <w:iCs/>
        </w:rPr>
        <w:t>s</w:t>
      </w:r>
      <w:r w:rsidRPr="003F0566">
        <w:rPr>
          <w:i/>
          <w:iCs/>
        </w:rPr>
        <w:t xml:space="preserve">ie diese Pflichten sicher im Griff. Die Fahrer absolvieren selbstständig und bei freier Zeiteinteilung alle relevanten Unterweisungen und schließen diese mit einem Zertifikat ab – </w:t>
      </w:r>
      <w:r w:rsidR="00871CAE">
        <w:rPr>
          <w:i/>
          <w:iCs/>
        </w:rPr>
        <w:t xml:space="preserve">der Unternehmer hat </w:t>
      </w:r>
      <w:r w:rsidRPr="003F0566">
        <w:rPr>
          <w:i/>
          <w:iCs/>
        </w:rPr>
        <w:t xml:space="preserve">über den FUMO Monitor </w:t>
      </w:r>
      <w:r w:rsidR="003F0566" w:rsidRPr="003F0566">
        <w:rPr>
          <w:i/>
          <w:iCs/>
        </w:rPr>
        <w:t>stets einen aktuellen Status Quo – und maximale Rechtssicherheit.</w:t>
      </w:r>
    </w:p>
    <w:p w14:paraId="433E2F1F" w14:textId="77777777" w:rsidR="003F0566" w:rsidRDefault="003F0566" w:rsidP="00215298">
      <w:pPr>
        <w:ind w:right="1"/>
        <w:rPr>
          <w:i/>
          <w:iCs/>
        </w:rPr>
      </w:pPr>
    </w:p>
    <w:p w14:paraId="43A2A2E3" w14:textId="6286CD96" w:rsidR="00B72FF8" w:rsidRPr="00586E03" w:rsidRDefault="003F0566" w:rsidP="00215298">
      <w:pPr>
        <w:ind w:right="1"/>
        <w:rPr>
          <w:color w:val="000000" w:themeColor="text1"/>
        </w:rPr>
      </w:pPr>
      <w:r w:rsidRPr="00215298">
        <w:t>Dornstadt, 2</w:t>
      </w:r>
      <w:r w:rsidR="00215298" w:rsidRPr="00215298">
        <w:t>8</w:t>
      </w:r>
      <w:r w:rsidRPr="00215298">
        <w:t>. November</w:t>
      </w:r>
      <w:r w:rsidR="00215298" w:rsidRPr="00215298">
        <w:t xml:space="preserve"> 2019 -</w:t>
      </w:r>
      <w:r>
        <w:t xml:space="preserve"> </w:t>
      </w:r>
      <w:r w:rsidRPr="00215298">
        <w:rPr>
          <w:b/>
          <w:bCs/>
        </w:rPr>
        <w:t>Transportunternehmer und Spedit</w:t>
      </w:r>
      <w:r w:rsidR="00B72FF8" w:rsidRPr="00215298">
        <w:rPr>
          <w:b/>
          <w:bCs/>
        </w:rPr>
        <w:t>eu</w:t>
      </w:r>
      <w:r w:rsidRPr="00215298">
        <w:rPr>
          <w:b/>
          <w:bCs/>
        </w:rPr>
        <w:t>re haben viele Unterweisung</w:t>
      </w:r>
      <w:r w:rsidR="00FE38A6" w:rsidRPr="00215298">
        <w:rPr>
          <w:b/>
          <w:bCs/>
        </w:rPr>
        <w:t>s</w:t>
      </w:r>
      <w:r w:rsidR="00CF289D" w:rsidRPr="00215298">
        <w:rPr>
          <w:b/>
          <w:bCs/>
        </w:rPr>
        <w:t>pflichten für i</w:t>
      </w:r>
      <w:r w:rsidRPr="00215298">
        <w:rPr>
          <w:b/>
          <w:bCs/>
        </w:rPr>
        <w:t>hr Fahrpersonal zu bewältigen. Diese ergeben sich aus § 12 Arbeit</w:t>
      </w:r>
      <w:bookmarkStart w:id="1" w:name="_GoBack"/>
      <w:bookmarkEnd w:id="1"/>
      <w:r w:rsidRPr="00215298">
        <w:rPr>
          <w:b/>
          <w:bCs/>
        </w:rPr>
        <w:t xml:space="preserve">sschutzgesetz (ArbSchG), § 9 Betriebssicherheitsverordnung (BetrSichV), den </w:t>
      </w:r>
      <w:r w:rsidRPr="00215298">
        <w:rPr>
          <w:b/>
          <w:bCs/>
          <w:color w:val="000000" w:themeColor="text1"/>
        </w:rPr>
        <w:t xml:space="preserve">berufsgenossenschaftlichen Vorschriften wie § 4 der </w:t>
      </w:r>
      <w:r w:rsidR="00E61A8C" w:rsidRPr="00215298">
        <w:rPr>
          <w:b/>
          <w:bCs/>
          <w:color w:val="000000" w:themeColor="text1"/>
        </w:rPr>
        <w:t>DGUV</w:t>
      </w:r>
      <w:r w:rsidR="00586E03" w:rsidRPr="00215298">
        <w:rPr>
          <w:b/>
          <w:bCs/>
          <w:color w:val="000000" w:themeColor="text1"/>
        </w:rPr>
        <w:t xml:space="preserve"> sowie </w:t>
      </w:r>
      <w:r w:rsidR="00E61A8C" w:rsidRPr="00215298">
        <w:rPr>
          <w:b/>
          <w:bCs/>
          <w:color w:val="000000" w:themeColor="text1"/>
        </w:rPr>
        <w:t>Art. 33 der EU-</w:t>
      </w:r>
      <w:proofErr w:type="gramStart"/>
      <w:r w:rsidR="00E61A8C" w:rsidRPr="00215298">
        <w:rPr>
          <w:b/>
          <w:bCs/>
          <w:color w:val="000000" w:themeColor="text1"/>
        </w:rPr>
        <w:t>Verordnung  165</w:t>
      </w:r>
      <w:proofErr w:type="gramEnd"/>
      <w:r w:rsidR="00E61A8C" w:rsidRPr="00215298">
        <w:rPr>
          <w:b/>
          <w:bCs/>
          <w:color w:val="000000" w:themeColor="text1"/>
        </w:rPr>
        <w:t>/2014 „D</w:t>
      </w:r>
      <w:r w:rsidR="000C26D7" w:rsidRPr="00215298">
        <w:rPr>
          <w:b/>
          <w:bCs/>
          <w:color w:val="000000" w:themeColor="text1"/>
        </w:rPr>
        <w:t>igitales Kontrollgerät</w:t>
      </w:r>
      <w:r w:rsidR="00E61A8C" w:rsidRPr="00215298">
        <w:rPr>
          <w:b/>
          <w:bCs/>
          <w:color w:val="000000" w:themeColor="text1"/>
        </w:rPr>
        <w:t>“</w:t>
      </w:r>
      <w:r w:rsidR="00586E03" w:rsidRPr="00215298">
        <w:rPr>
          <w:b/>
          <w:bCs/>
          <w:color w:val="000000" w:themeColor="text1"/>
        </w:rPr>
        <w:t xml:space="preserve"> </w:t>
      </w:r>
      <w:r w:rsidRPr="00215298">
        <w:rPr>
          <w:b/>
          <w:bCs/>
          <w:color w:val="000000" w:themeColor="text1"/>
        </w:rPr>
        <w:t xml:space="preserve">und sind zusätzlich zu den Schulungen zum </w:t>
      </w:r>
      <w:r w:rsidRPr="00215298">
        <w:rPr>
          <w:b/>
          <w:bCs/>
        </w:rPr>
        <w:t>Berufskraftfahrer-Qualifikations-Gesetz-</w:t>
      </w:r>
      <w:proofErr w:type="spellStart"/>
      <w:r w:rsidRPr="00215298">
        <w:rPr>
          <w:b/>
          <w:bCs/>
        </w:rPr>
        <w:t>BKrFQG</w:t>
      </w:r>
      <w:proofErr w:type="spellEnd"/>
      <w:r w:rsidRPr="00215298">
        <w:rPr>
          <w:b/>
          <w:bCs/>
        </w:rPr>
        <w:t> durchzuführen.</w:t>
      </w:r>
      <w:r w:rsidR="00215298" w:rsidRPr="00215298">
        <w:rPr>
          <w:b/>
          <w:bCs/>
        </w:rPr>
        <w:t xml:space="preserve"> </w:t>
      </w:r>
      <w:r w:rsidRPr="00215298">
        <w:rPr>
          <w:b/>
          <w:bCs/>
        </w:rPr>
        <w:t>Das Schwierige dabei: Alle Unterweisungen sin</w:t>
      </w:r>
      <w:r w:rsidR="00B72FF8" w:rsidRPr="00215298">
        <w:rPr>
          <w:b/>
          <w:bCs/>
        </w:rPr>
        <w:t>d</w:t>
      </w:r>
      <w:r w:rsidRPr="00215298">
        <w:rPr>
          <w:b/>
          <w:bCs/>
        </w:rPr>
        <w:t xml:space="preserve"> mindesten</w:t>
      </w:r>
      <w:r w:rsidR="00D92DB6" w:rsidRPr="00215298">
        <w:rPr>
          <w:b/>
          <w:bCs/>
        </w:rPr>
        <w:t>s</w:t>
      </w:r>
      <w:r w:rsidRPr="00215298">
        <w:rPr>
          <w:b/>
          <w:bCs/>
        </w:rPr>
        <w:t xml:space="preserve"> einmal jährlich vorzunehmen. Vernachlässigen Transportunternehmer diese Arbeitgeberpflichten, kann das zu </w:t>
      </w:r>
      <w:r w:rsidR="00DB6D3B" w:rsidRPr="00215298">
        <w:rPr>
          <w:b/>
          <w:bCs/>
        </w:rPr>
        <w:t>drastischen</w:t>
      </w:r>
      <w:r w:rsidRPr="00215298">
        <w:rPr>
          <w:b/>
          <w:bCs/>
        </w:rPr>
        <w:t xml:space="preserve"> </w:t>
      </w:r>
      <w:r w:rsidRPr="00215298">
        <w:rPr>
          <w:b/>
          <w:bCs/>
          <w:color w:val="000000" w:themeColor="text1"/>
        </w:rPr>
        <w:t xml:space="preserve">Konsequenzen führen. Denn bei Unfällen und Gesetzesverstößen wird </w:t>
      </w:r>
      <w:r w:rsidR="00DB6D3B" w:rsidRPr="00215298">
        <w:rPr>
          <w:b/>
          <w:bCs/>
          <w:color w:val="000000" w:themeColor="text1"/>
        </w:rPr>
        <w:t>unter anderem</w:t>
      </w:r>
      <w:r w:rsidRPr="00215298">
        <w:rPr>
          <w:b/>
          <w:bCs/>
          <w:color w:val="000000" w:themeColor="text1"/>
        </w:rPr>
        <w:t xml:space="preserve"> überprüft, ob die Pflichtunterweisungen vorgenommen wurden. </w:t>
      </w:r>
      <w:r w:rsidR="00B72FF8" w:rsidRPr="00215298">
        <w:rPr>
          <w:b/>
          <w:bCs/>
          <w:color w:val="000000" w:themeColor="text1"/>
        </w:rPr>
        <w:t>Werden dort Versäumnisse registriert</w:t>
      </w:r>
      <w:r w:rsidR="00D92DB6" w:rsidRPr="00215298">
        <w:rPr>
          <w:b/>
          <w:bCs/>
          <w:color w:val="000000" w:themeColor="text1"/>
        </w:rPr>
        <w:t>,</w:t>
      </w:r>
      <w:r w:rsidR="00B72FF8" w:rsidRPr="00215298">
        <w:rPr>
          <w:b/>
          <w:bCs/>
          <w:color w:val="000000" w:themeColor="text1"/>
        </w:rPr>
        <w:t xml:space="preserve"> drohen </w:t>
      </w:r>
      <w:r w:rsidR="00586E03" w:rsidRPr="00215298">
        <w:rPr>
          <w:b/>
          <w:bCs/>
          <w:color w:val="000000" w:themeColor="text1"/>
        </w:rPr>
        <w:t xml:space="preserve">hohe Bußgelder </w:t>
      </w:r>
      <w:r w:rsidR="00B72FF8" w:rsidRPr="00215298">
        <w:rPr>
          <w:b/>
          <w:bCs/>
          <w:color w:val="000000" w:themeColor="text1"/>
        </w:rPr>
        <w:t>und sogar der Wegfall von Versicherungsleistungen</w:t>
      </w:r>
      <w:r w:rsidR="00586E03" w:rsidRPr="00215298">
        <w:rPr>
          <w:b/>
          <w:bCs/>
          <w:color w:val="000000" w:themeColor="text1"/>
        </w:rPr>
        <w:t xml:space="preserve"> der Berufsgenossenschaften bei Unfällen</w:t>
      </w:r>
      <w:r w:rsidR="00B72FF8" w:rsidRPr="00215298">
        <w:rPr>
          <w:b/>
          <w:bCs/>
          <w:color w:val="000000" w:themeColor="text1"/>
        </w:rPr>
        <w:t>.</w:t>
      </w:r>
      <w:r w:rsidR="00B72FF8" w:rsidRPr="00586E03">
        <w:rPr>
          <w:color w:val="000000" w:themeColor="text1"/>
        </w:rPr>
        <w:t xml:space="preserve"> </w:t>
      </w:r>
    </w:p>
    <w:p w14:paraId="514FA426" w14:textId="77777777" w:rsidR="00B72FF8" w:rsidRDefault="00B72FF8" w:rsidP="00215298">
      <w:pPr>
        <w:ind w:right="1"/>
      </w:pPr>
    </w:p>
    <w:p w14:paraId="77591CCB" w14:textId="57D508ED" w:rsidR="003F0566" w:rsidRPr="00B72FF8" w:rsidRDefault="00B72FF8" w:rsidP="00215298">
      <w:pPr>
        <w:ind w:right="1"/>
        <w:rPr>
          <w:i/>
          <w:iCs/>
        </w:rPr>
      </w:pPr>
      <w:r w:rsidRPr="00B72FF8">
        <w:rPr>
          <w:i/>
          <w:iCs/>
        </w:rPr>
        <w:t xml:space="preserve">Der Schulungsaufwand ist immens, erfordert sehr viel </w:t>
      </w:r>
      <w:r w:rsidR="00F03B94">
        <w:rPr>
          <w:i/>
          <w:iCs/>
        </w:rPr>
        <w:t>Organisation</w:t>
      </w:r>
      <w:r w:rsidRPr="00B72FF8">
        <w:rPr>
          <w:i/>
          <w:iCs/>
        </w:rPr>
        <w:t xml:space="preserve"> und verlangt den Fahrer</w:t>
      </w:r>
      <w:r w:rsidR="00D92DB6">
        <w:rPr>
          <w:i/>
          <w:iCs/>
        </w:rPr>
        <w:t>n</w:t>
      </w:r>
      <w:r w:rsidRPr="00B72FF8">
        <w:rPr>
          <w:i/>
          <w:iCs/>
        </w:rPr>
        <w:t xml:space="preserve"> </w:t>
      </w:r>
      <w:r w:rsidR="00D92DB6">
        <w:rPr>
          <w:i/>
          <w:iCs/>
        </w:rPr>
        <w:t xml:space="preserve">zusätzliche Zeit für Schulungstermine </w:t>
      </w:r>
      <w:r w:rsidRPr="00B72FF8">
        <w:rPr>
          <w:i/>
          <w:iCs/>
        </w:rPr>
        <w:t>ab.</w:t>
      </w:r>
      <w:r w:rsidR="00F03B94">
        <w:rPr>
          <w:i/>
          <w:iCs/>
        </w:rPr>
        <w:t xml:space="preserve"> </w:t>
      </w:r>
      <w:r w:rsidR="00586E03">
        <w:rPr>
          <w:i/>
          <w:iCs/>
        </w:rPr>
        <w:t>Auch für Unternehmer bedeutet die regelmäßige Unterweisung viel Zeitaufwand und hohe Kosten, beispielsweis</w:t>
      </w:r>
      <w:r w:rsidR="00871CAE">
        <w:rPr>
          <w:i/>
          <w:iCs/>
        </w:rPr>
        <w:t>e für externe Dozenten. Nehmen s</w:t>
      </w:r>
      <w:r w:rsidR="00586E03">
        <w:rPr>
          <w:i/>
          <w:iCs/>
        </w:rPr>
        <w:t>ie die U</w:t>
      </w:r>
      <w:r w:rsidR="00871CAE">
        <w:rPr>
          <w:i/>
          <w:iCs/>
        </w:rPr>
        <w:t>nterweisung selbst vor, müssen s</w:t>
      </w:r>
      <w:r w:rsidR="00586E03">
        <w:rPr>
          <w:i/>
          <w:iCs/>
        </w:rPr>
        <w:t>ie stets auf neuestem Wissensstand sein</w:t>
      </w:r>
      <w:r w:rsidR="00F03B94">
        <w:rPr>
          <w:i/>
          <w:iCs/>
        </w:rPr>
        <w:t xml:space="preserve"> und sich kontinuierlich fortbilden. </w:t>
      </w:r>
      <w:r w:rsidRPr="00B72FF8">
        <w:rPr>
          <w:i/>
          <w:iCs/>
        </w:rPr>
        <w:t>Das geht ab jetzt auch einfacher</w:t>
      </w:r>
      <w:r w:rsidR="00F03B94">
        <w:rPr>
          <w:i/>
          <w:iCs/>
        </w:rPr>
        <w:t>, zeitsparender und kostengünstiger</w:t>
      </w:r>
      <w:r w:rsidRPr="00B72FF8">
        <w:rPr>
          <w:i/>
          <w:iCs/>
        </w:rPr>
        <w:t>!</w:t>
      </w:r>
    </w:p>
    <w:p w14:paraId="30B29387" w14:textId="77777777" w:rsidR="00B72FF8" w:rsidRDefault="00B72FF8" w:rsidP="00215298">
      <w:pPr>
        <w:ind w:right="1"/>
      </w:pPr>
    </w:p>
    <w:p w14:paraId="4DD27E94" w14:textId="77777777" w:rsidR="00B72FF8" w:rsidRDefault="00B72FF8" w:rsidP="00215298">
      <w:pPr>
        <w:ind w:right="1"/>
        <w:rPr>
          <w:b/>
          <w:bCs/>
        </w:rPr>
      </w:pPr>
      <w:r w:rsidRPr="00B72FF8">
        <w:rPr>
          <w:b/>
          <w:bCs/>
        </w:rPr>
        <w:t>Mit FUMO Solutions auf E-Learning setzen und keine Pflichtunterweisung mehr versäumen</w:t>
      </w:r>
    </w:p>
    <w:p w14:paraId="1F4EDA1F" w14:textId="77777777" w:rsidR="00B72FF8" w:rsidRDefault="00B72FF8" w:rsidP="00215298">
      <w:pPr>
        <w:ind w:right="1"/>
        <w:rPr>
          <w:b/>
          <w:bCs/>
        </w:rPr>
      </w:pPr>
    </w:p>
    <w:p w14:paraId="2F128F62" w14:textId="173D51D6" w:rsidR="00B72FF8" w:rsidRDefault="00B72FF8" w:rsidP="00215298">
      <w:pPr>
        <w:ind w:right="1"/>
      </w:pPr>
      <w:r w:rsidRPr="00B72FF8">
        <w:t xml:space="preserve">FUMO Solutions hat durch eine Partnerschaft mit </w:t>
      </w:r>
      <w:r w:rsidRPr="00F03B94">
        <w:rPr>
          <w:color w:val="000000" w:themeColor="text1"/>
        </w:rPr>
        <w:t xml:space="preserve">dem </w:t>
      </w:r>
      <w:r w:rsidR="000C26D7" w:rsidRPr="00F03B94">
        <w:rPr>
          <w:color w:val="000000" w:themeColor="text1"/>
        </w:rPr>
        <w:t>Verlag Heinrich Vogel</w:t>
      </w:r>
      <w:r w:rsidRPr="00F03B94">
        <w:rPr>
          <w:color w:val="000000" w:themeColor="text1"/>
        </w:rPr>
        <w:t xml:space="preserve"> ein </w:t>
      </w:r>
      <w:r>
        <w:t>Rundum-Sorglos Paket geschnürt</w:t>
      </w:r>
      <w:r w:rsidR="00F03B94">
        <w:t xml:space="preserve"> und bietet sein Premium-E-Learning-Paket gemeinsam mit dem renommierten Fachverlag an. </w:t>
      </w:r>
      <w:r>
        <w:t xml:space="preserve">Unternehmer buchen </w:t>
      </w:r>
      <w:r w:rsidR="00871CAE">
        <w:t>für i</w:t>
      </w:r>
      <w:r>
        <w:t>hre Fahrer einfach eine Flatrate und weisen den Fahrer</w:t>
      </w:r>
      <w:r w:rsidR="00D92DB6">
        <w:t>n</w:t>
      </w:r>
      <w:r w:rsidRPr="00F03B94">
        <w:rPr>
          <w:color w:val="000000" w:themeColor="text1"/>
        </w:rPr>
        <w:t xml:space="preserve"> </w:t>
      </w:r>
      <w:r w:rsidR="000C26D7" w:rsidRPr="00F03B94">
        <w:rPr>
          <w:color w:val="000000" w:themeColor="text1"/>
        </w:rPr>
        <w:t>online</w:t>
      </w:r>
      <w:r w:rsidRPr="00F03B94">
        <w:rPr>
          <w:color w:val="000000" w:themeColor="text1"/>
        </w:rPr>
        <w:t xml:space="preserve"> </w:t>
      </w:r>
      <w:r>
        <w:t>Zugänge zur Software zu. Der Fahrer sieht dann auf einen Blick, welche Unterweisungen er per E-</w:t>
      </w:r>
      <w:r w:rsidRPr="00F03B94">
        <w:rPr>
          <w:color w:val="000000" w:themeColor="text1"/>
        </w:rPr>
        <w:t xml:space="preserve">Learning </w:t>
      </w:r>
      <w:r w:rsidR="000C26D7" w:rsidRPr="00F03B94">
        <w:rPr>
          <w:color w:val="000000" w:themeColor="text1"/>
        </w:rPr>
        <w:t>absolvieren darf</w:t>
      </w:r>
      <w:r w:rsidRPr="00F03B94">
        <w:rPr>
          <w:color w:val="000000" w:themeColor="text1"/>
        </w:rPr>
        <w:t xml:space="preserve">. Wann </w:t>
      </w:r>
      <w:r>
        <w:t xml:space="preserve">er die Kurse per </w:t>
      </w:r>
      <w:r w:rsidRPr="00F03B94">
        <w:rPr>
          <w:color w:val="000000" w:themeColor="text1"/>
        </w:rPr>
        <w:t xml:space="preserve">PC </w:t>
      </w:r>
      <w:r w:rsidR="000C26D7" w:rsidRPr="00F03B94">
        <w:rPr>
          <w:color w:val="000000" w:themeColor="text1"/>
        </w:rPr>
        <w:t xml:space="preserve">oder </w:t>
      </w:r>
      <w:r w:rsidRPr="00F03B94">
        <w:rPr>
          <w:color w:val="000000" w:themeColor="text1"/>
        </w:rPr>
        <w:t>Tablet belegt</w:t>
      </w:r>
      <w:r>
        <w:t>, bleibt ihm alleine überlassen. Er muss lediglich seine Fristen einhalten. Jedes E-Learning-Modul schließt mit einem Test und einem Zertifikat für „bestanden“ ab. Alles wird übersichtlich</w:t>
      </w:r>
      <w:r w:rsidR="00980494">
        <w:t xml:space="preserve"> </w:t>
      </w:r>
      <w:r w:rsidR="00980494" w:rsidRPr="00F03B94">
        <w:rPr>
          <w:color w:val="000000" w:themeColor="text1"/>
        </w:rPr>
        <w:t>und rechtssicher im FUMO Monitor</w:t>
      </w:r>
      <w:r w:rsidRPr="00F03B94">
        <w:rPr>
          <w:color w:val="000000" w:themeColor="text1"/>
        </w:rPr>
        <w:t xml:space="preserve"> dokumentiert</w:t>
      </w:r>
      <w:r w:rsidR="00980494" w:rsidRPr="00F03B94">
        <w:rPr>
          <w:color w:val="000000" w:themeColor="text1"/>
        </w:rPr>
        <w:t xml:space="preserve"> und über das Ampelsystem angezeigt.</w:t>
      </w:r>
      <w:r w:rsidRPr="00F03B94">
        <w:rPr>
          <w:color w:val="000000" w:themeColor="text1"/>
        </w:rPr>
        <w:t xml:space="preserve"> </w:t>
      </w:r>
      <w:r w:rsidR="00871CAE">
        <w:rPr>
          <w:color w:val="000000" w:themeColor="text1"/>
        </w:rPr>
        <w:t xml:space="preserve">Der </w:t>
      </w:r>
      <w:r w:rsidR="00871CAE">
        <w:t>verantwortliche Arbeitgeber sieht</w:t>
      </w:r>
      <w:r>
        <w:t xml:space="preserve"> auf einen Blick, ob alle Unterweisungen fristgerecht vorgenommen wurden oder wo noch Nachholbedarf besteht. Und </w:t>
      </w:r>
      <w:r w:rsidR="00871CAE">
        <w:t>er</w:t>
      </w:r>
      <w:r>
        <w:t xml:space="preserve"> </w:t>
      </w:r>
      <w:r w:rsidR="00871CAE">
        <w:t>kann je</w:t>
      </w:r>
      <w:r>
        <w:t xml:space="preserve">derzeit rechtssicher den Nachweis bringen, dass </w:t>
      </w:r>
      <w:r w:rsidR="00871CAE">
        <w:t>er seine</w:t>
      </w:r>
      <w:r>
        <w:t xml:space="preserve"> Unte</w:t>
      </w:r>
      <w:r w:rsidR="00871CAE">
        <w:t>rweisungspflichten erfüllt hat</w:t>
      </w:r>
      <w:r>
        <w:t xml:space="preserve">. </w:t>
      </w:r>
    </w:p>
    <w:p w14:paraId="6A8403EF" w14:textId="6597E554" w:rsidR="00DB6D3B" w:rsidRDefault="00DB6D3B" w:rsidP="00215298">
      <w:pPr>
        <w:ind w:right="1"/>
      </w:pPr>
    </w:p>
    <w:p w14:paraId="0F45AAE0" w14:textId="77777777" w:rsidR="00DB6D3B" w:rsidRDefault="00DB6D3B" w:rsidP="00215298">
      <w:pPr>
        <w:ind w:right="1"/>
      </w:pPr>
    </w:p>
    <w:p w14:paraId="64E1A97D" w14:textId="7438D26D" w:rsidR="00B72FF8" w:rsidRPr="00C45DDD" w:rsidRDefault="00B72FF8" w:rsidP="00215298">
      <w:pPr>
        <w:ind w:right="1"/>
        <w:rPr>
          <w:b/>
          <w:bCs/>
        </w:rPr>
      </w:pPr>
      <w:r w:rsidRPr="00C45DDD">
        <w:rPr>
          <w:b/>
          <w:bCs/>
        </w:rPr>
        <w:t xml:space="preserve">Das FUMO E-Learning-Paket umfasst </w:t>
      </w:r>
      <w:r w:rsidR="00F03B94">
        <w:rPr>
          <w:b/>
          <w:bCs/>
        </w:rPr>
        <w:t xml:space="preserve">folgende gesetzlich vorgeschriebene Unterweisungen: </w:t>
      </w:r>
      <w:r w:rsidRPr="00C45DDD">
        <w:rPr>
          <w:b/>
          <w:bCs/>
        </w:rPr>
        <w:t xml:space="preserve"> </w:t>
      </w:r>
    </w:p>
    <w:p w14:paraId="403005F0" w14:textId="77777777" w:rsidR="00B72FF8" w:rsidRDefault="00B72FF8" w:rsidP="00215298">
      <w:pPr>
        <w:ind w:right="1"/>
      </w:pPr>
    </w:p>
    <w:p w14:paraId="0D60A6C0" w14:textId="7D2E3815" w:rsidR="00B72FF8" w:rsidRDefault="00F03B94" w:rsidP="00215298">
      <w:pPr>
        <w:pStyle w:val="Listenabsatz"/>
        <w:numPr>
          <w:ilvl w:val="0"/>
          <w:numId w:val="2"/>
        </w:numPr>
        <w:ind w:right="1"/>
      </w:pPr>
      <w:r>
        <w:t xml:space="preserve">Unterweisung </w:t>
      </w:r>
      <w:r w:rsidR="00CC47E1">
        <w:t xml:space="preserve">für alle gängigen digitalen Kontrollgeräte (VDO, </w:t>
      </w:r>
      <w:proofErr w:type="spellStart"/>
      <w:r w:rsidR="00CC47E1">
        <w:t>Stoneridge</w:t>
      </w:r>
      <w:proofErr w:type="spellEnd"/>
      <w:r w:rsidR="00CC47E1">
        <w:t>)</w:t>
      </w:r>
    </w:p>
    <w:p w14:paraId="4FE9D011" w14:textId="7EB9014D" w:rsidR="00C45DDD" w:rsidRPr="00CC47E1" w:rsidRDefault="00CC47E1" w:rsidP="00215298">
      <w:pPr>
        <w:pStyle w:val="Listenabsatz"/>
        <w:numPr>
          <w:ilvl w:val="0"/>
          <w:numId w:val="2"/>
        </w:numPr>
        <w:ind w:right="1"/>
        <w:rPr>
          <w:color w:val="000000" w:themeColor="text1"/>
        </w:rPr>
      </w:pPr>
      <w:r w:rsidRPr="00CC47E1">
        <w:rPr>
          <w:color w:val="000000" w:themeColor="text1"/>
        </w:rPr>
        <w:t xml:space="preserve">Unfallverhütung </w:t>
      </w:r>
    </w:p>
    <w:p w14:paraId="57DFFE7B" w14:textId="4899930E" w:rsidR="00C45DDD" w:rsidRDefault="00CC47E1" w:rsidP="00215298">
      <w:pPr>
        <w:pStyle w:val="Listenabsatz"/>
        <w:numPr>
          <w:ilvl w:val="0"/>
          <w:numId w:val="2"/>
        </w:numPr>
        <w:ind w:right="1"/>
      </w:pPr>
      <w:r>
        <w:t>Lenk- und Ruhezeiten</w:t>
      </w:r>
    </w:p>
    <w:p w14:paraId="7B5E67A8" w14:textId="7951849C" w:rsidR="00C45DDD" w:rsidRDefault="00C45DDD" w:rsidP="00215298">
      <w:pPr>
        <w:pStyle w:val="Listenabsatz"/>
        <w:numPr>
          <w:ilvl w:val="0"/>
          <w:numId w:val="2"/>
        </w:numPr>
        <w:ind w:right="1"/>
      </w:pPr>
      <w:r>
        <w:t>Ladungssicherung</w:t>
      </w:r>
      <w:r w:rsidR="00CC47E1">
        <w:t xml:space="preserve">: Recht – Methoden – Physik </w:t>
      </w:r>
      <w:r>
        <w:t xml:space="preserve"> </w:t>
      </w:r>
    </w:p>
    <w:p w14:paraId="6FBB9097" w14:textId="3D79638D" w:rsidR="00C45DDD" w:rsidRDefault="00CC47E1" w:rsidP="00215298">
      <w:pPr>
        <w:pStyle w:val="Listenabsatz"/>
        <w:numPr>
          <w:ilvl w:val="0"/>
          <w:numId w:val="2"/>
        </w:numPr>
        <w:ind w:right="1"/>
      </w:pPr>
      <w:r>
        <w:t>Gefahrgut – 1.000-Punkte-Regelung</w:t>
      </w:r>
    </w:p>
    <w:p w14:paraId="09A6D4BD" w14:textId="1F8E2FF1" w:rsidR="00C45DDD" w:rsidRDefault="00CC47E1" w:rsidP="00215298">
      <w:pPr>
        <w:pStyle w:val="Listenabsatz"/>
        <w:numPr>
          <w:ilvl w:val="0"/>
          <w:numId w:val="2"/>
        </w:numPr>
        <w:ind w:right="1"/>
      </w:pPr>
      <w:r>
        <w:t xml:space="preserve">Wechselbrücken </w:t>
      </w:r>
    </w:p>
    <w:p w14:paraId="603C0F14" w14:textId="2EF2337B" w:rsidR="00C45DDD" w:rsidRDefault="00CC47E1" w:rsidP="00215298">
      <w:pPr>
        <w:pStyle w:val="Listenabsatz"/>
        <w:numPr>
          <w:ilvl w:val="0"/>
          <w:numId w:val="2"/>
        </w:numPr>
        <w:ind w:right="1"/>
      </w:pPr>
      <w:r>
        <w:t xml:space="preserve">Diebstahl und Kriminalität </w:t>
      </w:r>
    </w:p>
    <w:p w14:paraId="7B1B69D9" w14:textId="404FB992" w:rsidR="00C45DDD" w:rsidRDefault="00CC47E1" w:rsidP="00215298">
      <w:pPr>
        <w:pStyle w:val="Listenabsatz"/>
        <w:numPr>
          <w:ilvl w:val="0"/>
          <w:numId w:val="2"/>
        </w:numPr>
        <w:ind w:right="1"/>
      </w:pPr>
      <w:r>
        <w:t>Nachschulungen bei Verstößen (digitales Kontrollgerät, Zeitgruppeneinstellung)</w:t>
      </w:r>
    </w:p>
    <w:p w14:paraId="77CA73BD" w14:textId="77777777" w:rsidR="00B72FF8" w:rsidRDefault="00B72FF8" w:rsidP="00215298">
      <w:pPr>
        <w:ind w:right="1"/>
      </w:pPr>
    </w:p>
    <w:p w14:paraId="2CC7107F" w14:textId="77777777" w:rsidR="00B72FF8" w:rsidRDefault="00B72FF8" w:rsidP="00215298">
      <w:pPr>
        <w:ind w:right="1"/>
      </w:pPr>
    </w:p>
    <w:p w14:paraId="6BD0B545" w14:textId="3DDFF1A7" w:rsidR="00B72FF8" w:rsidRPr="00F00140" w:rsidRDefault="007543BF" w:rsidP="00215298">
      <w:pPr>
        <w:ind w:right="1"/>
        <w:rPr>
          <w:b/>
          <w:bCs/>
        </w:rPr>
      </w:pPr>
      <w:r>
        <w:rPr>
          <w:b/>
          <w:bCs/>
        </w:rPr>
        <w:t>Vorteile vom</w:t>
      </w:r>
      <w:r w:rsidR="00C45DDD" w:rsidRPr="00F00140">
        <w:rPr>
          <w:b/>
          <w:bCs/>
        </w:rPr>
        <w:t xml:space="preserve"> FUMO Solutions E-Learning Paket „Pf</w:t>
      </w:r>
      <w:r w:rsidR="00D92DB6">
        <w:rPr>
          <w:b/>
          <w:bCs/>
        </w:rPr>
        <w:t>l</w:t>
      </w:r>
      <w:r w:rsidR="00C45DDD" w:rsidRPr="00F00140">
        <w:rPr>
          <w:b/>
          <w:bCs/>
        </w:rPr>
        <w:t>ichtunterweisungen“</w:t>
      </w:r>
      <w:r w:rsidR="00F00140">
        <w:rPr>
          <w:b/>
          <w:bCs/>
        </w:rPr>
        <w:t>:</w:t>
      </w:r>
    </w:p>
    <w:p w14:paraId="40C70FCD" w14:textId="77777777" w:rsidR="00C45DDD" w:rsidRPr="00F03B94" w:rsidRDefault="00C45DDD" w:rsidP="00215298">
      <w:pPr>
        <w:ind w:right="1"/>
        <w:rPr>
          <w:color w:val="000000" w:themeColor="text1"/>
        </w:rPr>
      </w:pPr>
    </w:p>
    <w:p w14:paraId="2FB60F81" w14:textId="20E00A2B" w:rsidR="00C45DDD" w:rsidRPr="00F03B94" w:rsidRDefault="00C45DDD" w:rsidP="00215298">
      <w:pPr>
        <w:pStyle w:val="Listenabsatz"/>
        <w:numPr>
          <w:ilvl w:val="0"/>
          <w:numId w:val="2"/>
        </w:numPr>
        <w:ind w:right="1"/>
        <w:rPr>
          <w:color w:val="000000" w:themeColor="text1"/>
        </w:rPr>
      </w:pPr>
      <w:r w:rsidRPr="00F03B94">
        <w:rPr>
          <w:color w:val="000000" w:themeColor="text1"/>
        </w:rPr>
        <w:t>Fahrer lernen bei freier Zeiteinteilung</w:t>
      </w:r>
      <w:r w:rsidR="007543BF">
        <w:rPr>
          <w:color w:val="000000" w:themeColor="text1"/>
        </w:rPr>
        <w:t xml:space="preserve"> an dem Ort i</w:t>
      </w:r>
      <w:r w:rsidR="00980494" w:rsidRPr="00F03B94">
        <w:rPr>
          <w:color w:val="000000" w:themeColor="text1"/>
        </w:rPr>
        <w:t>hrer Wahl</w:t>
      </w:r>
    </w:p>
    <w:p w14:paraId="767D8E25" w14:textId="77777777" w:rsidR="00C45DDD" w:rsidRPr="00F03B94" w:rsidRDefault="00C45DDD" w:rsidP="00215298">
      <w:pPr>
        <w:pStyle w:val="Listenabsatz"/>
        <w:numPr>
          <w:ilvl w:val="0"/>
          <w:numId w:val="2"/>
        </w:numPr>
        <w:ind w:right="1"/>
        <w:rPr>
          <w:color w:val="000000" w:themeColor="text1"/>
        </w:rPr>
      </w:pPr>
      <w:r w:rsidRPr="00F03B94">
        <w:rPr>
          <w:color w:val="000000" w:themeColor="text1"/>
        </w:rPr>
        <w:t>Keine zusätzlichen Schulungstermine</w:t>
      </w:r>
    </w:p>
    <w:p w14:paraId="38578796" w14:textId="797BB155" w:rsidR="00C00F73" w:rsidRDefault="007543BF" w:rsidP="00215298">
      <w:pPr>
        <w:pStyle w:val="Listenabsatz"/>
        <w:numPr>
          <w:ilvl w:val="0"/>
          <w:numId w:val="2"/>
        </w:numPr>
        <w:ind w:right="1"/>
      </w:pPr>
      <w:r>
        <w:t>Alle</w:t>
      </w:r>
      <w:r w:rsidR="00C00F73">
        <w:t xml:space="preserve"> verfügbaren Kurse im Flatrate-Paket enthalten </w:t>
      </w:r>
    </w:p>
    <w:p w14:paraId="49C309D1" w14:textId="5EFD594B" w:rsidR="00C45DDD" w:rsidRDefault="00C45DDD" w:rsidP="00215298">
      <w:pPr>
        <w:pStyle w:val="Listenabsatz"/>
        <w:numPr>
          <w:ilvl w:val="0"/>
          <w:numId w:val="2"/>
        </w:numPr>
        <w:ind w:right="1"/>
      </w:pPr>
      <w:r>
        <w:t xml:space="preserve">Digitales Zeit- und Fristenmanagement </w:t>
      </w:r>
    </w:p>
    <w:p w14:paraId="5A5C71D0" w14:textId="77777777" w:rsidR="00C45DDD" w:rsidRDefault="00C45DDD" w:rsidP="00215298">
      <w:pPr>
        <w:pStyle w:val="Listenabsatz"/>
        <w:numPr>
          <w:ilvl w:val="0"/>
          <w:numId w:val="2"/>
        </w:numPr>
        <w:ind w:right="1"/>
      </w:pPr>
      <w:r>
        <w:t xml:space="preserve">Rechtssichere Nachweisführung </w:t>
      </w:r>
    </w:p>
    <w:p w14:paraId="27871F11" w14:textId="77777777" w:rsidR="00C45DDD" w:rsidRDefault="00C45DDD" w:rsidP="00215298">
      <w:pPr>
        <w:pStyle w:val="Listenabsatz"/>
        <w:numPr>
          <w:ilvl w:val="0"/>
          <w:numId w:val="2"/>
        </w:numPr>
        <w:ind w:right="1"/>
      </w:pPr>
      <w:r>
        <w:t>Überblick über den aktuellen Schulungs-Status-Quo auf einen Blick</w:t>
      </w:r>
    </w:p>
    <w:p w14:paraId="05BF953D" w14:textId="77777777" w:rsidR="00C45DDD" w:rsidRDefault="00C45DDD" w:rsidP="00215298">
      <w:pPr>
        <w:pStyle w:val="Listenabsatz"/>
        <w:numPr>
          <w:ilvl w:val="0"/>
          <w:numId w:val="2"/>
        </w:numPr>
        <w:ind w:right="1"/>
      </w:pPr>
      <w:r>
        <w:t>Verbesserung des QM-Systems</w:t>
      </w:r>
    </w:p>
    <w:p w14:paraId="21CCF245" w14:textId="77777777" w:rsidR="00C45DDD" w:rsidRDefault="00C45DDD" w:rsidP="00215298">
      <w:pPr>
        <w:pStyle w:val="Listenabsatz"/>
        <w:numPr>
          <w:ilvl w:val="0"/>
          <w:numId w:val="2"/>
        </w:numPr>
        <w:ind w:right="1"/>
      </w:pPr>
      <w:r>
        <w:t>Mehr Sicherheit im Unternehmen und auf der Straße</w:t>
      </w:r>
    </w:p>
    <w:p w14:paraId="4E7701E1" w14:textId="77777777" w:rsidR="00C45DDD" w:rsidRDefault="00C45DDD" w:rsidP="00215298">
      <w:pPr>
        <w:pStyle w:val="Listenabsatz"/>
        <w:numPr>
          <w:ilvl w:val="0"/>
          <w:numId w:val="2"/>
        </w:numPr>
        <w:ind w:right="1"/>
      </w:pPr>
      <w:r>
        <w:t>Bessere Arbeits- und Dispositionsabläufe</w:t>
      </w:r>
    </w:p>
    <w:p w14:paraId="468FF326" w14:textId="77777777" w:rsidR="00C45DDD" w:rsidRDefault="00C45DDD" w:rsidP="00215298">
      <w:pPr>
        <w:pStyle w:val="Listenabsatz"/>
        <w:numPr>
          <w:ilvl w:val="0"/>
          <w:numId w:val="2"/>
        </w:numPr>
        <w:ind w:right="1"/>
      </w:pPr>
      <w:r>
        <w:t>Zufriedenere Fahrer</w:t>
      </w:r>
    </w:p>
    <w:p w14:paraId="1B6FCD8D" w14:textId="3BCB4E7B" w:rsidR="00C45DDD" w:rsidRDefault="00C45DDD" w:rsidP="00215298">
      <w:pPr>
        <w:ind w:right="1"/>
      </w:pPr>
    </w:p>
    <w:p w14:paraId="60B09F59" w14:textId="4ADA11D9" w:rsidR="00517144" w:rsidRDefault="00215298" w:rsidP="00215298">
      <w:pPr>
        <w:ind w:right="1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FU</w:t>
      </w:r>
      <w:r w:rsidR="00517144">
        <w:rPr>
          <w:rFonts w:ascii="Arial" w:hAnsi="Arial" w:cs="Arial"/>
          <w:b/>
          <w:bCs/>
          <w:i/>
          <w:iCs/>
          <w:sz w:val="20"/>
          <w:szCs w:val="20"/>
        </w:rPr>
        <w:t>MO Solutions GmbH</w:t>
      </w:r>
    </w:p>
    <w:p w14:paraId="72DDF664" w14:textId="77777777" w:rsidR="00517144" w:rsidRDefault="00517144" w:rsidP="00215298">
      <w:pPr>
        <w:ind w:right="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FUMO Solutions steht für mehr Rechtssicherheit aller Beteiligten in der Transportlogistik. Das Unternehmen entwickelt und vertreibt das Compliance Management System FUMO, dessen Ursprünge als reine Fuhrpark-Monitoring-</w:t>
      </w:r>
      <w:r>
        <w:rPr>
          <w:rFonts w:ascii="Arial" w:hAnsi="Arial" w:cs="Arial"/>
          <w:i/>
          <w:iCs/>
          <w:sz w:val="20"/>
          <w:szCs w:val="20"/>
        </w:rPr>
        <w:lastRenderedPageBreak/>
        <w:t>Software auf das Jahr 2008 zurückgehen. FUMO Solutions ist ein Unternehmen der wissenschaftlichen Verlagsgruppe Springer Nature.</w:t>
      </w:r>
    </w:p>
    <w:p w14:paraId="48424B18" w14:textId="77777777" w:rsidR="00517144" w:rsidRDefault="00517144" w:rsidP="00215298">
      <w:pPr>
        <w:ind w:right="1"/>
        <w:jc w:val="both"/>
        <w:rPr>
          <w:rFonts w:ascii="Arial" w:hAnsi="Arial" w:cs="Arial"/>
          <w:i/>
          <w:iCs/>
          <w:sz w:val="20"/>
          <w:szCs w:val="20"/>
        </w:rPr>
      </w:pPr>
    </w:p>
    <w:p w14:paraId="0595B40E" w14:textId="400A7A81" w:rsidR="00517144" w:rsidRDefault="00517144" w:rsidP="00215298">
      <w:pPr>
        <w:ind w:right="1"/>
        <w:outlineLvl w:val="0"/>
        <w:rPr>
          <w:rFonts w:ascii="Arial" w:hAnsi="Arial"/>
          <w:b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Pressekontakt:</w:t>
      </w: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517144" w14:paraId="53CBF1EB" w14:textId="77777777" w:rsidTr="005171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B292060" w14:textId="77777777" w:rsidR="00517144" w:rsidRDefault="00517144" w:rsidP="00215298">
            <w:pPr>
              <w:tabs>
                <w:tab w:val="left" w:pos="580"/>
                <w:tab w:val="left" w:pos="6300"/>
                <w:tab w:val="left" w:pos="6840"/>
              </w:tabs>
              <w:spacing w:line="340" w:lineRule="exact"/>
              <w:ind w:right="1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FUMO Solutions GmbH</w:t>
            </w:r>
          </w:p>
        </w:tc>
      </w:tr>
      <w:tr w:rsidR="00517144" w14:paraId="479CCA87" w14:textId="77777777" w:rsidTr="00517144">
        <w:trPr>
          <w:trHeight w:val="13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971A" w14:textId="77777777" w:rsidR="0028002A" w:rsidRDefault="0028002A" w:rsidP="00215298">
            <w:pPr>
              <w:tabs>
                <w:tab w:val="left" w:pos="580"/>
                <w:tab w:val="left" w:pos="6300"/>
                <w:tab w:val="left" w:pos="6840"/>
              </w:tabs>
              <w:ind w:right="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20CA58D" w14:textId="77777777" w:rsidR="00517144" w:rsidRDefault="00517144" w:rsidP="00215298">
            <w:pPr>
              <w:tabs>
                <w:tab w:val="left" w:pos="580"/>
                <w:tab w:val="left" w:pos="6300"/>
                <w:tab w:val="left" w:pos="6840"/>
              </w:tabs>
              <w:ind w:right="1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Florian Janz</w:t>
            </w:r>
          </w:p>
          <w:p w14:paraId="4A38029D" w14:textId="77777777" w:rsidR="00517144" w:rsidRDefault="00517144" w:rsidP="00215298">
            <w:pPr>
              <w:tabs>
                <w:tab w:val="left" w:pos="580"/>
                <w:tab w:val="left" w:pos="6300"/>
                <w:tab w:val="left" w:pos="6840"/>
              </w:tabs>
              <w:ind w:right="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/>
                <w:i/>
                <w:iCs/>
                <w:sz w:val="16"/>
                <w:szCs w:val="16"/>
              </w:rPr>
              <w:t>Lerchenbergstraße 27</w:t>
            </w:r>
          </w:p>
          <w:p w14:paraId="61C92C8E" w14:textId="77777777" w:rsidR="00517144" w:rsidRDefault="00517144" w:rsidP="00215298">
            <w:pPr>
              <w:tabs>
                <w:tab w:val="left" w:pos="580"/>
                <w:tab w:val="left" w:pos="6300"/>
                <w:tab w:val="left" w:pos="6840"/>
              </w:tabs>
              <w:ind w:right="1"/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89160 Dornstadt </w:t>
            </w:r>
          </w:p>
          <w:p w14:paraId="7DBF3686" w14:textId="521BC67E" w:rsidR="00517144" w:rsidRDefault="00517144" w:rsidP="00215298">
            <w:pPr>
              <w:tabs>
                <w:tab w:val="left" w:pos="580"/>
                <w:tab w:val="left" w:pos="6300"/>
                <w:tab w:val="left" w:pos="6840"/>
              </w:tabs>
              <w:ind w:right="1"/>
              <w:rPr>
                <w:rFonts w:ascii="Arial" w:eastAsia="Times New Roman" w:hAnsi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/>
                <w:i/>
                <w:iCs/>
                <w:sz w:val="16"/>
                <w:szCs w:val="16"/>
              </w:rPr>
              <w:t>Telefon 0 73 48 / 40 71 72 12</w:t>
            </w:r>
          </w:p>
          <w:p w14:paraId="2B9BA4F2" w14:textId="77777777" w:rsidR="00517144" w:rsidRDefault="00517144" w:rsidP="00215298">
            <w:pPr>
              <w:tabs>
                <w:tab w:val="left" w:pos="580"/>
                <w:tab w:val="left" w:pos="6300"/>
                <w:tab w:val="left" w:pos="6840"/>
              </w:tabs>
              <w:ind w:right="1"/>
              <w:rPr>
                <w:rFonts w:ascii="Arial" w:eastAsia="Times New Roman" w:hAnsi="Arial"/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/>
                <w:i/>
                <w:iCs/>
                <w:sz w:val="16"/>
                <w:szCs w:val="16"/>
                <w:lang w:val="it-IT"/>
              </w:rPr>
              <w:t>E-Mail info@fumo-solutions.com</w:t>
            </w:r>
          </w:p>
          <w:p w14:paraId="0D13B1E8" w14:textId="77777777" w:rsidR="00517144" w:rsidRDefault="00517144" w:rsidP="00215298">
            <w:pPr>
              <w:tabs>
                <w:tab w:val="left" w:pos="580"/>
                <w:tab w:val="left" w:pos="6300"/>
                <w:tab w:val="left" w:pos="6840"/>
              </w:tabs>
              <w:ind w:right="1"/>
              <w:rPr>
                <w:rFonts w:ascii="Arial" w:eastAsia="Times New Roman" w:hAnsi="Arial"/>
                <w:i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/>
                <w:i/>
                <w:sz w:val="16"/>
                <w:szCs w:val="16"/>
                <w:lang w:val="it-IT"/>
              </w:rPr>
              <w:t>www.fumo-solutions.com</w:t>
            </w:r>
          </w:p>
        </w:tc>
      </w:tr>
    </w:tbl>
    <w:p w14:paraId="756DA779" w14:textId="77777777" w:rsidR="00517144" w:rsidRDefault="00517144" w:rsidP="00215298">
      <w:pPr>
        <w:ind w:right="1"/>
        <w:rPr>
          <w:b/>
          <w:bCs/>
        </w:rPr>
      </w:pPr>
    </w:p>
    <w:p w14:paraId="6D0A85F2" w14:textId="77777777" w:rsidR="00B730D7" w:rsidRDefault="00B730D7" w:rsidP="00215298">
      <w:pPr>
        <w:ind w:right="1"/>
        <w:rPr>
          <w:rFonts w:ascii="Arial" w:hAnsi="Arial" w:cs="Arial"/>
          <w:b/>
          <w:bCs/>
          <w:i/>
          <w:sz w:val="20"/>
          <w:szCs w:val="20"/>
        </w:rPr>
      </w:pPr>
    </w:p>
    <w:p w14:paraId="793EFA41" w14:textId="5741C7E3" w:rsidR="004B7F8F" w:rsidRPr="00B730D7" w:rsidRDefault="004B7F8F" w:rsidP="00215298">
      <w:pPr>
        <w:ind w:right="1"/>
        <w:rPr>
          <w:rFonts w:ascii="Arial" w:hAnsi="Arial" w:cs="Arial"/>
          <w:b/>
          <w:bCs/>
          <w:i/>
          <w:sz w:val="20"/>
          <w:szCs w:val="20"/>
        </w:rPr>
      </w:pPr>
      <w:r w:rsidRPr="005D5A1B">
        <w:rPr>
          <w:rFonts w:ascii="Arial" w:hAnsi="Arial" w:cs="Arial"/>
          <w:b/>
          <w:bCs/>
          <w:i/>
          <w:sz w:val="20"/>
          <w:szCs w:val="20"/>
        </w:rPr>
        <w:t>Verlag Heinrich Vogel</w:t>
      </w:r>
    </w:p>
    <w:p w14:paraId="3FA8FA94" w14:textId="77777777" w:rsidR="00AC134F" w:rsidRPr="005D5A1B" w:rsidRDefault="00AC134F" w:rsidP="00215298">
      <w:pPr>
        <w:autoSpaceDE w:val="0"/>
        <w:autoSpaceDN w:val="0"/>
        <w:adjustRightInd w:val="0"/>
        <w:ind w:right="1"/>
        <w:rPr>
          <w:rFonts w:ascii="Arial" w:hAnsi="Arial" w:cs="Arial"/>
          <w:i/>
          <w:color w:val="000000"/>
          <w:sz w:val="22"/>
          <w:szCs w:val="22"/>
        </w:rPr>
      </w:pPr>
      <w:r w:rsidRPr="005D5A1B">
        <w:rPr>
          <w:rFonts w:ascii="Arial" w:hAnsi="Arial" w:cs="Arial"/>
          <w:i/>
          <w:color w:val="000000"/>
          <w:sz w:val="22"/>
          <w:szCs w:val="22"/>
        </w:rPr>
        <w:t xml:space="preserve">Der Verlag Heinrich Vogel ist einer der führenden Informationsanbieter für Transport und Logistik, Personenverkehr und Touristik sowie Verkehrsausbildung und -erziehung. </w:t>
      </w:r>
    </w:p>
    <w:p w14:paraId="50A1E298" w14:textId="0ABAEE87" w:rsidR="00AC134F" w:rsidRDefault="00AC134F" w:rsidP="00215298">
      <w:pPr>
        <w:autoSpaceDE w:val="0"/>
        <w:autoSpaceDN w:val="0"/>
        <w:adjustRightInd w:val="0"/>
        <w:ind w:right="1"/>
        <w:rPr>
          <w:rFonts w:ascii="Arial" w:hAnsi="Arial" w:cs="Arial"/>
          <w:i/>
          <w:color w:val="000000"/>
          <w:sz w:val="22"/>
          <w:szCs w:val="22"/>
        </w:rPr>
      </w:pPr>
      <w:r w:rsidRPr="005D5A1B">
        <w:rPr>
          <w:rFonts w:ascii="Arial" w:hAnsi="Arial" w:cs="Arial"/>
          <w:i/>
          <w:color w:val="000000"/>
          <w:sz w:val="22"/>
          <w:szCs w:val="22"/>
        </w:rPr>
        <w:t>Springer Fachmedien München GmbH umfasst die im Markt etablierten Verlags-Marken Springer Automotive Media und den Verlag Heinrich Vogel mit den Hauptzielgruppen Fahrschulen, Aus- und Weiterbildungsinstitute, Speditio</w:t>
      </w:r>
      <w:r w:rsidR="00C80061" w:rsidRPr="00C80061">
        <w:rPr>
          <w:rFonts w:ascii="Arial" w:hAnsi="Arial" w:cs="Arial"/>
          <w:i/>
          <w:color w:val="000000"/>
          <w:sz w:val="22"/>
          <w:szCs w:val="22"/>
        </w:rPr>
        <w:t>nen, Transportunternehme</w:t>
      </w:r>
      <w:r w:rsidR="00C80061">
        <w:rPr>
          <w:rFonts w:ascii="Arial" w:hAnsi="Arial" w:cs="Arial"/>
          <w:i/>
          <w:color w:val="000000"/>
          <w:sz w:val="22"/>
          <w:szCs w:val="22"/>
        </w:rPr>
        <w:t xml:space="preserve">n </w:t>
      </w:r>
      <w:r w:rsidRPr="005D5A1B">
        <w:rPr>
          <w:rFonts w:ascii="Arial" w:hAnsi="Arial" w:cs="Arial"/>
          <w:i/>
          <w:color w:val="000000"/>
          <w:sz w:val="22"/>
          <w:szCs w:val="22"/>
        </w:rPr>
        <w:t>und touristische Dienstleister.</w:t>
      </w:r>
    </w:p>
    <w:p w14:paraId="32693D56" w14:textId="77777777" w:rsidR="00FE2C1E" w:rsidRDefault="00FE2C1E" w:rsidP="00215298">
      <w:pPr>
        <w:autoSpaceDE w:val="0"/>
        <w:autoSpaceDN w:val="0"/>
        <w:adjustRightInd w:val="0"/>
        <w:ind w:right="1"/>
        <w:rPr>
          <w:rFonts w:ascii="Arial" w:hAnsi="Arial" w:cs="Arial"/>
          <w:i/>
          <w:color w:val="000000"/>
          <w:sz w:val="22"/>
          <w:szCs w:val="22"/>
        </w:rPr>
      </w:pPr>
    </w:p>
    <w:p w14:paraId="0A62D8F9" w14:textId="77777777" w:rsidR="00FE2C1E" w:rsidRDefault="00FE2C1E" w:rsidP="00215298">
      <w:pPr>
        <w:autoSpaceDE w:val="0"/>
        <w:autoSpaceDN w:val="0"/>
        <w:adjustRightInd w:val="0"/>
        <w:ind w:right="1"/>
        <w:rPr>
          <w:rFonts w:ascii="Arial" w:hAnsi="Arial" w:cs="Arial"/>
          <w:i/>
          <w:color w:val="000000"/>
          <w:sz w:val="22"/>
          <w:szCs w:val="22"/>
        </w:rPr>
      </w:pPr>
    </w:p>
    <w:p w14:paraId="50D65296" w14:textId="7CC2DA12" w:rsidR="00FE2C1E" w:rsidRDefault="00FE2C1E" w:rsidP="00215298">
      <w:pPr>
        <w:autoSpaceDE w:val="0"/>
        <w:autoSpaceDN w:val="0"/>
        <w:adjustRightInd w:val="0"/>
        <w:ind w:right="1"/>
        <w:rPr>
          <w:rFonts w:ascii="Arial" w:hAnsi="Arial" w:cs="Arial"/>
          <w:i/>
          <w:color w:val="000000"/>
          <w:sz w:val="22"/>
          <w:szCs w:val="22"/>
        </w:rPr>
      </w:pPr>
      <w:r w:rsidRPr="005D5A1B">
        <w:rPr>
          <w:rFonts w:ascii="Arial" w:hAnsi="Arial" w:cs="Arial"/>
          <w:b/>
          <w:i/>
          <w:color w:val="000000"/>
          <w:sz w:val="20"/>
          <w:szCs w:val="20"/>
        </w:rPr>
        <w:t>Belegexemplar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e </w:t>
      </w:r>
      <w:r w:rsidRPr="005D5A1B">
        <w:rPr>
          <w:rFonts w:ascii="Arial" w:hAnsi="Arial" w:cs="Arial"/>
          <w:b/>
          <w:i/>
          <w:color w:val="000000"/>
          <w:sz w:val="20"/>
          <w:szCs w:val="20"/>
        </w:rPr>
        <w:t>bitte an:</w:t>
      </w:r>
    </w:p>
    <w:p w14:paraId="588A085F" w14:textId="442AFBCB" w:rsidR="00FE2C1E" w:rsidRDefault="00FE2C1E" w:rsidP="00215298">
      <w:pPr>
        <w:autoSpaceDE w:val="0"/>
        <w:autoSpaceDN w:val="0"/>
        <w:adjustRightInd w:val="0"/>
        <w:ind w:right="1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Springer Fachmedien München GmbH</w:t>
      </w:r>
      <w:r w:rsidR="00B730D7">
        <w:rPr>
          <w:rFonts w:ascii="Arial" w:hAnsi="Arial" w:cs="Arial"/>
          <w:i/>
          <w:color w:val="000000"/>
          <w:sz w:val="22"/>
          <w:szCs w:val="22"/>
        </w:rPr>
        <w:br/>
      </w:r>
      <w:r>
        <w:rPr>
          <w:rFonts w:ascii="Arial" w:hAnsi="Arial" w:cs="Arial"/>
          <w:i/>
          <w:color w:val="000000"/>
          <w:sz w:val="22"/>
          <w:szCs w:val="22"/>
        </w:rPr>
        <w:t xml:space="preserve">Laura Bader </w:t>
      </w:r>
      <w:r w:rsidR="00B730D7">
        <w:rPr>
          <w:rFonts w:ascii="Arial" w:hAnsi="Arial" w:cs="Arial"/>
          <w:i/>
          <w:color w:val="000000"/>
          <w:sz w:val="22"/>
          <w:szCs w:val="22"/>
        </w:rPr>
        <w:br/>
      </w:r>
      <w:r>
        <w:rPr>
          <w:rFonts w:ascii="Arial" w:hAnsi="Arial" w:cs="Arial"/>
          <w:i/>
          <w:color w:val="000000"/>
          <w:sz w:val="22"/>
          <w:szCs w:val="22"/>
        </w:rPr>
        <w:t>Aschauer Straße 30</w:t>
      </w:r>
      <w:r w:rsidR="00B730D7">
        <w:rPr>
          <w:rFonts w:ascii="Arial" w:hAnsi="Arial" w:cs="Arial"/>
          <w:i/>
          <w:color w:val="000000"/>
          <w:sz w:val="22"/>
          <w:szCs w:val="22"/>
        </w:rPr>
        <w:br/>
      </w:r>
      <w:r>
        <w:rPr>
          <w:rFonts w:ascii="Arial" w:hAnsi="Arial" w:cs="Arial"/>
          <w:i/>
          <w:color w:val="000000"/>
          <w:sz w:val="22"/>
          <w:szCs w:val="22"/>
        </w:rPr>
        <w:t xml:space="preserve">81549 München </w:t>
      </w:r>
      <w:r w:rsidR="00B730D7">
        <w:rPr>
          <w:rFonts w:ascii="Arial" w:hAnsi="Arial" w:cs="Arial"/>
          <w:i/>
          <w:color w:val="000000"/>
          <w:sz w:val="22"/>
          <w:szCs w:val="22"/>
        </w:rPr>
        <w:br/>
      </w:r>
      <w:r>
        <w:rPr>
          <w:rFonts w:ascii="Arial" w:hAnsi="Arial" w:cs="Arial"/>
          <w:i/>
          <w:color w:val="000000"/>
          <w:sz w:val="22"/>
          <w:szCs w:val="22"/>
        </w:rPr>
        <w:t>E-Ma</w:t>
      </w:r>
      <w:r w:rsidR="00B730D7">
        <w:rPr>
          <w:rFonts w:ascii="Arial" w:hAnsi="Arial" w:cs="Arial"/>
          <w:i/>
          <w:color w:val="000000"/>
          <w:sz w:val="22"/>
          <w:szCs w:val="22"/>
        </w:rPr>
        <w:t>il: laura.bader@springernature.com</w:t>
      </w:r>
    </w:p>
    <w:p w14:paraId="044553DE" w14:textId="77777777" w:rsidR="00B730D7" w:rsidRDefault="00B730D7" w:rsidP="00215298">
      <w:pPr>
        <w:ind w:right="1"/>
        <w:rPr>
          <w:rFonts w:ascii="Arial" w:hAnsi="Arial" w:cs="Arial"/>
          <w:i/>
          <w:color w:val="000000"/>
          <w:sz w:val="22"/>
          <w:szCs w:val="22"/>
        </w:rPr>
      </w:pPr>
    </w:p>
    <w:sectPr w:rsidR="00B730D7" w:rsidSect="00215298">
      <w:pgSz w:w="11900" w:h="16840"/>
      <w:pgMar w:top="1417" w:right="282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5631"/>
    <w:multiLevelType w:val="hybridMultilevel"/>
    <w:tmpl w:val="93A6E3FA"/>
    <w:lvl w:ilvl="0" w:tplc="0E38EA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D5667F"/>
    <w:multiLevelType w:val="hybridMultilevel"/>
    <w:tmpl w:val="5E542664"/>
    <w:lvl w:ilvl="0" w:tplc="4F329C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45"/>
    <w:rsid w:val="0001303E"/>
    <w:rsid w:val="000C26D7"/>
    <w:rsid w:val="00215298"/>
    <w:rsid w:val="002745A0"/>
    <w:rsid w:val="0028002A"/>
    <w:rsid w:val="003251FE"/>
    <w:rsid w:val="003F0566"/>
    <w:rsid w:val="004B0A86"/>
    <w:rsid w:val="004B7F8F"/>
    <w:rsid w:val="00517144"/>
    <w:rsid w:val="00586E03"/>
    <w:rsid w:val="005D5A1B"/>
    <w:rsid w:val="005F3B5A"/>
    <w:rsid w:val="005F7CFE"/>
    <w:rsid w:val="006211E8"/>
    <w:rsid w:val="006A4550"/>
    <w:rsid w:val="007543BF"/>
    <w:rsid w:val="007E34E0"/>
    <w:rsid w:val="00871CAE"/>
    <w:rsid w:val="00980494"/>
    <w:rsid w:val="00A3115A"/>
    <w:rsid w:val="00A5363B"/>
    <w:rsid w:val="00AC134F"/>
    <w:rsid w:val="00AC3B45"/>
    <w:rsid w:val="00B260A3"/>
    <w:rsid w:val="00B72FF8"/>
    <w:rsid w:val="00B730D7"/>
    <w:rsid w:val="00B94887"/>
    <w:rsid w:val="00C00F73"/>
    <w:rsid w:val="00C45DDD"/>
    <w:rsid w:val="00C80061"/>
    <w:rsid w:val="00CC47E1"/>
    <w:rsid w:val="00CF289D"/>
    <w:rsid w:val="00D92DB6"/>
    <w:rsid w:val="00DB6D3B"/>
    <w:rsid w:val="00E61A8C"/>
    <w:rsid w:val="00F00140"/>
    <w:rsid w:val="00F03B94"/>
    <w:rsid w:val="00FE2C1E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0BD8"/>
  <w15:docId w15:val="{BA4A586E-395D-4BF0-8767-21ECD22E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88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88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F056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056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F056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Bonk</dc:creator>
  <cp:lastModifiedBy>Marcus Walter</cp:lastModifiedBy>
  <cp:revision>3</cp:revision>
  <dcterms:created xsi:type="dcterms:W3CDTF">2019-11-27T15:26:00Z</dcterms:created>
  <dcterms:modified xsi:type="dcterms:W3CDTF">2019-11-28T14:30:00Z</dcterms:modified>
</cp:coreProperties>
</file>