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2AB5" w14:textId="77777777" w:rsidR="002D2E8F" w:rsidRPr="00041626" w:rsidRDefault="00041626" w:rsidP="00FA7026">
      <w:pPr>
        <w:pStyle w:val="berschrift3"/>
        <w:rPr>
          <w:lang w:val="de-DE"/>
        </w:rPr>
      </w:pPr>
      <w:bookmarkStart w:id="0" w:name="_GoBack"/>
      <w:bookmarkEnd w:id="0"/>
      <w:r>
        <w:rPr>
          <w:lang w:val="de-DE"/>
        </w:rPr>
        <w:t>Medienmitteilung</w:t>
      </w:r>
    </w:p>
    <w:p w14:paraId="7EF0561D" w14:textId="77777777" w:rsidR="00144C45" w:rsidRDefault="00144C45" w:rsidP="002D2E8F">
      <w:pPr>
        <w:pStyle w:val="TextHeader"/>
        <w:rPr>
          <w:rFonts w:ascii="Calibri" w:hAnsi="Calibri" w:cs="Calibri"/>
          <w:sz w:val="34"/>
          <w:szCs w:val="34"/>
          <w:lang w:val="de-DE"/>
        </w:rPr>
      </w:pPr>
    </w:p>
    <w:p w14:paraId="65249A1B" w14:textId="77777777" w:rsidR="002D2E8F" w:rsidRPr="00144C45" w:rsidRDefault="00144C45" w:rsidP="002D2E8F">
      <w:pPr>
        <w:pStyle w:val="TextHeader"/>
        <w:rPr>
          <w:rFonts w:ascii="Calibri" w:hAnsi="Calibri" w:cs="Calibri"/>
          <w:b w:val="0"/>
          <w:bCs/>
          <w:sz w:val="34"/>
          <w:szCs w:val="34"/>
          <w:lang w:val="de-DE"/>
        </w:rPr>
      </w:pPr>
      <w:r>
        <w:rPr>
          <w:rFonts w:ascii="Calibri" w:hAnsi="Calibri" w:cs="Calibri"/>
          <w:sz w:val="34"/>
          <w:szCs w:val="34"/>
          <w:lang w:val="de-DE"/>
        </w:rPr>
        <w:t>nobilia: Küchenfronten effizient und sicher auslagern</w:t>
      </w:r>
      <w:r>
        <w:rPr>
          <w:rFonts w:ascii="Calibri" w:hAnsi="Calibri" w:cs="Calibri"/>
          <w:sz w:val="34"/>
          <w:szCs w:val="34"/>
          <w:lang w:val="de-DE"/>
        </w:rPr>
        <w:br/>
      </w:r>
      <w:r w:rsidRPr="00144C45">
        <w:rPr>
          <w:rFonts w:ascii="Calibri" w:hAnsi="Calibri" w:cs="Calibri"/>
          <w:b w:val="0"/>
          <w:bCs/>
          <w:sz w:val="34"/>
          <w:szCs w:val="34"/>
          <w:lang w:val="de-DE"/>
        </w:rPr>
        <w:t>Austausch der Kommissionierung durch Kardex Mlog</w:t>
      </w:r>
    </w:p>
    <w:p w14:paraId="4838FC83" w14:textId="71858A02" w:rsidR="00144C45" w:rsidRPr="00144C45" w:rsidRDefault="00163952" w:rsidP="00144C45">
      <w:pPr>
        <w:spacing w:line="276" w:lineRule="auto"/>
        <w:jc w:val="both"/>
        <w:rPr>
          <w:rFonts w:asciiTheme="majorHAnsi" w:hAnsiTheme="majorHAnsi" w:cstheme="majorHAnsi"/>
          <w:b/>
          <w:bCs/>
          <w:color w:val="0060BF" w:themeColor="text2"/>
          <w:sz w:val="22"/>
          <w:szCs w:val="22"/>
          <w:lang w:val="de-DE"/>
        </w:rPr>
      </w:pPr>
      <w:r w:rsidRPr="00163952">
        <w:rPr>
          <w:rFonts w:asciiTheme="majorHAnsi" w:hAnsiTheme="majorHAnsi" w:cstheme="majorHAnsi"/>
          <w:bCs/>
          <w:i/>
          <w:color w:val="0060BF" w:themeColor="text2"/>
          <w:sz w:val="22"/>
          <w:szCs w:val="22"/>
          <w:lang w:val="de-DE"/>
        </w:rPr>
        <w:t>Neuenstadt, 24.07.</w:t>
      </w:r>
      <w:r w:rsidR="006E3742">
        <w:rPr>
          <w:rFonts w:asciiTheme="majorHAnsi" w:hAnsiTheme="majorHAnsi" w:cstheme="majorHAnsi"/>
          <w:bCs/>
          <w:i/>
          <w:color w:val="0060BF" w:themeColor="text2"/>
          <w:sz w:val="22"/>
          <w:szCs w:val="22"/>
          <w:lang w:val="de-DE"/>
        </w:rPr>
        <w:t>20</w:t>
      </w:r>
      <w:r w:rsidRPr="00163952">
        <w:rPr>
          <w:rFonts w:asciiTheme="majorHAnsi" w:hAnsiTheme="majorHAnsi" w:cstheme="majorHAnsi"/>
          <w:bCs/>
          <w:i/>
          <w:color w:val="0060BF" w:themeColor="text2"/>
          <w:sz w:val="22"/>
          <w:szCs w:val="22"/>
          <w:lang w:val="de-DE"/>
        </w:rPr>
        <w:t>19 –</w:t>
      </w:r>
      <w:r>
        <w:rPr>
          <w:rFonts w:asciiTheme="majorHAnsi" w:hAnsiTheme="majorHAnsi" w:cstheme="majorHAnsi"/>
          <w:b/>
          <w:bCs/>
          <w:color w:val="0060BF" w:themeColor="text2"/>
          <w:sz w:val="22"/>
          <w:szCs w:val="22"/>
          <w:lang w:val="de-DE"/>
        </w:rPr>
        <w:t xml:space="preserve"> </w:t>
      </w:r>
      <w:r w:rsidR="00144C45" w:rsidRPr="00144C45">
        <w:rPr>
          <w:rFonts w:asciiTheme="majorHAnsi" w:hAnsiTheme="majorHAnsi" w:cstheme="majorHAnsi"/>
          <w:b/>
          <w:bCs/>
          <w:color w:val="0060BF" w:themeColor="text2"/>
          <w:sz w:val="22"/>
          <w:szCs w:val="22"/>
          <w:lang w:val="de-DE"/>
        </w:rPr>
        <w:t xml:space="preserve">Mit dem kompletten Tausch der </w:t>
      </w:r>
      <w:proofErr w:type="spellStart"/>
      <w:r w:rsidR="00144C45" w:rsidRPr="00144C45">
        <w:rPr>
          <w:rFonts w:asciiTheme="majorHAnsi" w:hAnsiTheme="majorHAnsi" w:cstheme="majorHAnsi"/>
          <w:b/>
          <w:bCs/>
          <w:color w:val="0060BF" w:themeColor="text2"/>
          <w:sz w:val="22"/>
          <w:szCs w:val="22"/>
          <w:lang w:val="de-DE"/>
        </w:rPr>
        <w:t>Kommissioniergeräte</w:t>
      </w:r>
      <w:proofErr w:type="spellEnd"/>
      <w:r w:rsidR="00144C45" w:rsidRPr="00144C45">
        <w:rPr>
          <w:rFonts w:asciiTheme="majorHAnsi" w:hAnsiTheme="majorHAnsi" w:cstheme="majorHAnsi"/>
          <w:b/>
          <w:bCs/>
          <w:color w:val="0060BF" w:themeColor="text2"/>
          <w:sz w:val="22"/>
          <w:szCs w:val="22"/>
          <w:lang w:val="de-DE"/>
        </w:rPr>
        <w:t xml:space="preserve"> und einer umfassenden Modernisierung der Fördertechnik brachte Kardex Mlog die Kommissionierung beim Küchenhersteller nobilia auf den Stand der Technik. In einem Zeitfenster von nur drei Wochen vor Ort konnte eine signifikante Leistungssteigerung, die Aktualisierung des Sicherheitskonzepts und die langfristige Anlagenverfügbarkeit erzielt werden. Möglich machte dies eine clevere Modernisierungsstrategie, die unter anderem eine vorläufige Inbetriebnahme und Optimie</w:t>
      </w:r>
      <w:r w:rsidR="00144C45" w:rsidRPr="00144C45">
        <w:rPr>
          <w:rFonts w:asciiTheme="majorHAnsi" w:hAnsiTheme="majorHAnsi" w:cstheme="majorHAnsi"/>
          <w:b/>
          <w:bCs/>
          <w:color w:val="0060BF" w:themeColor="text2"/>
          <w:sz w:val="22"/>
          <w:szCs w:val="22"/>
          <w:lang w:val="de-DE"/>
        </w:rPr>
        <w:softHyphen/>
        <w:t>rung in einer realen Testumgebung vorsah.</w:t>
      </w:r>
    </w:p>
    <w:p w14:paraId="4D3C0D59" w14:textId="77777777" w:rsidR="00144C45" w:rsidRPr="00144C45" w:rsidRDefault="00144C45" w:rsidP="00144C45">
      <w:pPr>
        <w:pStyle w:val="Pa1"/>
        <w:spacing w:line="276" w:lineRule="auto"/>
        <w:jc w:val="both"/>
        <w:rPr>
          <w:rStyle w:val="A1"/>
          <w:rFonts w:asciiTheme="majorHAnsi" w:hAnsiTheme="majorHAnsi" w:cstheme="majorHAnsi"/>
          <w:sz w:val="20"/>
          <w:szCs w:val="20"/>
        </w:rPr>
      </w:pPr>
      <w:r w:rsidRPr="00144C45">
        <w:rPr>
          <w:rFonts w:asciiTheme="majorHAnsi" w:hAnsiTheme="majorHAnsi" w:cstheme="majorHAnsi"/>
          <w:color w:val="000000"/>
          <w:sz w:val="20"/>
          <w:szCs w:val="20"/>
        </w:rPr>
        <w:t xml:space="preserve">Als Deutschlands größter Hersteller von Einbauküchen und einer der Marktführer in Europa baut nobilia individuell geplante Küchen in anerkannt gutem Design und für jeden Geschmack. Jährlich verlassen über </w:t>
      </w:r>
      <w:r w:rsidR="0043077A">
        <w:rPr>
          <w:rFonts w:asciiTheme="majorHAnsi" w:hAnsiTheme="majorHAnsi" w:cstheme="majorHAnsi"/>
          <w:color w:val="000000"/>
          <w:sz w:val="20"/>
          <w:szCs w:val="20"/>
        </w:rPr>
        <w:t>727</w:t>
      </w:r>
      <w:r w:rsidRPr="00144C45">
        <w:rPr>
          <w:rFonts w:asciiTheme="majorHAnsi" w:hAnsiTheme="majorHAnsi" w:cstheme="majorHAnsi"/>
          <w:color w:val="000000"/>
          <w:sz w:val="20"/>
          <w:szCs w:val="20"/>
        </w:rPr>
        <w:t>.000 Küchen die beiden Werke am Stammsitz Verl in Ostwestfalen – das entspricht mehr als 30.</w:t>
      </w:r>
      <w:r w:rsidR="0043077A">
        <w:rPr>
          <w:rFonts w:asciiTheme="majorHAnsi" w:hAnsiTheme="majorHAnsi" w:cstheme="majorHAnsi"/>
          <w:color w:val="000000"/>
          <w:sz w:val="20"/>
          <w:szCs w:val="20"/>
        </w:rPr>
        <w:t>3</w:t>
      </w:r>
      <w:r w:rsidRPr="00144C45">
        <w:rPr>
          <w:rFonts w:asciiTheme="majorHAnsi" w:hAnsiTheme="majorHAnsi" w:cstheme="majorHAnsi"/>
          <w:color w:val="000000"/>
          <w:sz w:val="20"/>
          <w:szCs w:val="20"/>
        </w:rPr>
        <w:t xml:space="preserve">00 einzelnen Küchenschränken pro Tag. Hinzu kommen etliche Kilometer Arbeitsplatten und 5.000 täglich ausgelieferte Elektrogeräte verschiedener Hersteller und Preisklassen. Ermöglicht wird die logistische Meisterleistung unter </w:t>
      </w:r>
      <w:r w:rsidRPr="00144C45">
        <w:rPr>
          <w:rStyle w:val="A1"/>
          <w:rFonts w:asciiTheme="majorHAnsi" w:hAnsiTheme="majorHAnsi" w:cstheme="majorHAnsi"/>
          <w:sz w:val="20"/>
          <w:szCs w:val="20"/>
        </w:rPr>
        <w:t xml:space="preserve">anderem durch einen hohen Automatisierungsgrad in Produktion und Materialfluss, der kontinuierlich weiter ausgebaut wird. So hatte Kardex Mlog unter anderem bereits 2008 am Werk </w:t>
      </w:r>
      <w:r w:rsidR="0043077A">
        <w:rPr>
          <w:rStyle w:val="A1"/>
          <w:rFonts w:asciiTheme="majorHAnsi" w:hAnsiTheme="majorHAnsi" w:cstheme="majorHAnsi"/>
          <w:sz w:val="20"/>
          <w:szCs w:val="20"/>
        </w:rPr>
        <w:t>II</w:t>
      </w:r>
      <w:r w:rsidRPr="00144C45">
        <w:rPr>
          <w:rStyle w:val="A1"/>
          <w:rFonts w:asciiTheme="majorHAnsi" w:hAnsiTheme="majorHAnsi" w:cstheme="majorHAnsi"/>
          <w:sz w:val="20"/>
          <w:szCs w:val="20"/>
        </w:rPr>
        <w:t xml:space="preserve"> ein komplett neues Hochregallager für Arbeitsplatten errichtet und wenige Jahre später um eine dritte Gasse erweitert, um dem gestiegenen Kapazitätsbedarf Rechnung zu tragen. Nun war die </w:t>
      </w:r>
      <w:proofErr w:type="spellStart"/>
      <w:r w:rsidRPr="00144C45">
        <w:rPr>
          <w:rStyle w:val="A1"/>
          <w:rFonts w:asciiTheme="majorHAnsi" w:hAnsiTheme="majorHAnsi" w:cstheme="majorHAnsi"/>
          <w:sz w:val="20"/>
          <w:szCs w:val="20"/>
        </w:rPr>
        <w:t>Kommissionieranlage</w:t>
      </w:r>
      <w:proofErr w:type="spellEnd"/>
      <w:r w:rsidRPr="00144C45">
        <w:rPr>
          <w:rStyle w:val="A1"/>
          <w:rFonts w:asciiTheme="majorHAnsi" w:hAnsiTheme="majorHAnsi" w:cstheme="majorHAnsi"/>
          <w:sz w:val="20"/>
          <w:szCs w:val="20"/>
        </w:rPr>
        <w:t xml:space="preserve"> für Küchenfronten an der Reihe. Diese war 1998 mit zwei </w:t>
      </w:r>
      <w:proofErr w:type="spellStart"/>
      <w:r w:rsidRPr="00144C45">
        <w:rPr>
          <w:rStyle w:val="A1"/>
          <w:rFonts w:asciiTheme="majorHAnsi" w:hAnsiTheme="majorHAnsi" w:cstheme="majorHAnsi"/>
          <w:sz w:val="20"/>
          <w:szCs w:val="20"/>
        </w:rPr>
        <w:t>Kommissioniergeräten</w:t>
      </w:r>
      <w:proofErr w:type="spellEnd"/>
      <w:r w:rsidRPr="00144C45">
        <w:rPr>
          <w:rStyle w:val="A1"/>
          <w:rFonts w:asciiTheme="majorHAnsi" w:hAnsiTheme="majorHAnsi" w:cstheme="majorHAnsi"/>
          <w:sz w:val="20"/>
          <w:szCs w:val="20"/>
        </w:rPr>
        <w:t xml:space="preserve"> eines Drittanbieters realisiert und 2008 um ein weiteres ergänzt worden. Nach jahrelanger intensiver Nutzung im Zweischichtbetrieb zeigten sich erste Verschleißerscheinungen an den Geräten, Fahrschienen und den Schleifleitungen. Im September 2017 erhielt Kardex Mlog den Auftrag zur Modernisierung der Anlage. Weniger als ein Jahr später, im August 2018, konnte diese mit neuen Geräten und deutlich höherer Durchsatzleistung wieder in Betrieb genommen werden. Im selben Zuge wurden die Versorgung der </w:t>
      </w:r>
      <w:proofErr w:type="spellStart"/>
      <w:r w:rsidRPr="00144C45">
        <w:rPr>
          <w:rStyle w:val="A1"/>
          <w:rFonts w:asciiTheme="majorHAnsi" w:hAnsiTheme="majorHAnsi" w:cstheme="majorHAnsi"/>
          <w:sz w:val="20"/>
          <w:szCs w:val="20"/>
        </w:rPr>
        <w:t>Kommissionieranlage</w:t>
      </w:r>
      <w:proofErr w:type="spellEnd"/>
      <w:r w:rsidRPr="00144C45">
        <w:rPr>
          <w:rStyle w:val="A1"/>
          <w:rFonts w:asciiTheme="majorHAnsi" w:hAnsiTheme="majorHAnsi" w:cstheme="majorHAnsi"/>
          <w:sz w:val="20"/>
          <w:szCs w:val="20"/>
        </w:rPr>
        <w:t xml:space="preserve"> durch die Einrichtung zusätzlicher </w:t>
      </w:r>
      <w:proofErr w:type="spellStart"/>
      <w:r w:rsidRPr="00144C45">
        <w:rPr>
          <w:rStyle w:val="A1"/>
          <w:rFonts w:asciiTheme="majorHAnsi" w:hAnsiTheme="majorHAnsi" w:cstheme="majorHAnsi"/>
          <w:sz w:val="20"/>
          <w:szCs w:val="20"/>
        </w:rPr>
        <w:t>Palettenpufferplätze</w:t>
      </w:r>
      <w:proofErr w:type="spellEnd"/>
      <w:r w:rsidRPr="00144C45">
        <w:rPr>
          <w:rStyle w:val="A1"/>
          <w:rFonts w:asciiTheme="majorHAnsi" w:hAnsiTheme="majorHAnsi" w:cstheme="majorHAnsi"/>
          <w:sz w:val="20"/>
          <w:szCs w:val="20"/>
        </w:rPr>
        <w:t xml:space="preserve"> in der Fördertechnik optimiert und das Sicherheits- und Zugangskonzept auf den neuesten Stand gebracht.</w:t>
      </w:r>
    </w:p>
    <w:p w14:paraId="13D8EE6B" w14:textId="77777777" w:rsidR="00144C45" w:rsidRPr="00144C45" w:rsidRDefault="00144C45" w:rsidP="00144C45">
      <w:pPr>
        <w:pStyle w:val="Default"/>
        <w:spacing w:line="276" w:lineRule="auto"/>
        <w:jc w:val="both"/>
        <w:rPr>
          <w:rFonts w:asciiTheme="majorHAnsi" w:hAnsiTheme="majorHAnsi" w:cstheme="majorHAnsi"/>
          <w:sz w:val="20"/>
          <w:szCs w:val="20"/>
        </w:rPr>
      </w:pPr>
    </w:p>
    <w:p w14:paraId="043F459B" w14:textId="77777777" w:rsidR="00144C45" w:rsidRPr="00144C45" w:rsidRDefault="00144C45" w:rsidP="00144C45">
      <w:pPr>
        <w:pStyle w:val="Default"/>
        <w:spacing w:line="276" w:lineRule="auto"/>
        <w:jc w:val="both"/>
        <w:rPr>
          <w:rFonts w:asciiTheme="majorHAnsi" w:hAnsiTheme="majorHAnsi" w:cstheme="majorHAnsi"/>
          <w:b/>
          <w:bCs/>
          <w:sz w:val="20"/>
          <w:szCs w:val="20"/>
        </w:rPr>
      </w:pPr>
      <w:r w:rsidRPr="00144C45">
        <w:rPr>
          <w:rFonts w:asciiTheme="majorHAnsi" w:hAnsiTheme="majorHAnsi" w:cstheme="majorHAnsi"/>
          <w:b/>
          <w:bCs/>
          <w:sz w:val="20"/>
          <w:szCs w:val="20"/>
        </w:rPr>
        <w:t>Individuelle Kundenwünsche fordern die Logistik</w:t>
      </w:r>
    </w:p>
    <w:p w14:paraId="0A5E10C5" w14:textId="77777777" w:rsidR="00144C45" w:rsidRPr="00144C45" w:rsidRDefault="00144C45" w:rsidP="00144C45">
      <w:pPr>
        <w:pStyle w:val="Default"/>
        <w:spacing w:line="276" w:lineRule="auto"/>
        <w:jc w:val="both"/>
        <w:rPr>
          <w:rFonts w:asciiTheme="majorHAnsi" w:hAnsiTheme="majorHAnsi" w:cstheme="majorHAnsi"/>
          <w:b/>
          <w:bCs/>
          <w:sz w:val="20"/>
          <w:szCs w:val="20"/>
        </w:rPr>
      </w:pPr>
    </w:p>
    <w:p w14:paraId="55B617A7" w14:textId="77777777" w:rsidR="00144C45" w:rsidRPr="0043077A" w:rsidRDefault="00144C45" w:rsidP="00144C45">
      <w:pPr>
        <w:spacing w:line="276" w:lineRule="auto"/>
        <w:jc w:val="both"/>
        <w:rPr>
          <w:rFonts w:asciiTheme="majorHAnsi" w:eastAsia="Times New Roman" w:hAnsiTheme="majorHAnsi" w:cstheme="majorHAnsi"/>
          <w:szCs w:val="20"/>
          <w:lang w:val="de-DE" w:eastAsia="de-DE"/>
        </w:rPr>
      </w:pPr>
      <w:r w:rsidRPr="0043077A">
        <w:rPr>
          <w:rStyle w:val="A1"/>
          <w:rFonts w:asciiTheme="majorHAnsi" w:hAnsiTheme="majorHAnsi" w:cstheme="majorHAnsi"/>
          <w:sz w:val="20"/>
          <w:szCs w:val="20"/>
          <w:lang w:val="de-DE"/>
        </w:rPr>
        <w:t xml:space="preserve">Ob Designobjekt mit glatten Oberflächen, Landhauseinrichtung mit modernen Holzdekoren und Strukturen oder die schlichte Eleganz klassischer Modelle – im nobilia Lager gibt es fast so viele Frontentypen wie Geschmäcker. </w:t>
      </w:r>
      <w:r w:rsidR="0043077A" w:rsidRPr="0043077A">
        <w:rPr>
          <w:rFonts w:asciiTheme="majorHAnsi" w:hAnsiTheme="majorHAnsi" w:cstheme="majorHAnsi"/>
          <w:color w:val="000000"/>
          <w:szCs w:val="20"/>
          <w:lang w:val="de-DE" w:eastAsia="zh-CN"/>
        </w:rPr>
        <w:t>Im Katalog ist das cleane „Alpinweiß“ genauso zu finden wie der gefragte Betonlook „Beton schiefergrau“ oder das moderne Holzdekor „Eiche San Remo“.</w:t>
      </w:r>
      <w:r w:rsidRPr="0043077A">
        <w:rPr>
          <w:rStyle w:val="A1"/>
          <w:rFonts w:asciiTheme="majorHAnsi" w:hAnsiTheme="majorHAnsi" w:cstheme="majorHAnsi"/>
          <w:sz w:val="20"/>
          <w:szCs w:val="20"/>
          <w:lang w:val="de-DE"/>
        </w:rPr>
        <w:t xml:space="preserve"> „Über die Front ergeben sich unzählige Gestaltungsvarianten. Genau diese Möglichkeit, seinen individuellen Lebensstil ausdrücken zu können, suchen Kunden bei unseren Küchen“, so Rüdiger Sturz, Projektleiter der Modernisierungsmaßnahme bei nobilia, „wir müssen diesen Anspruch unsererseits technisch und logistisch abbilden.“ </w:t>
      </w:r>
    </w:p>
    <w:p w14:paraId="45B64373" w14:textId="77777777" w:rsidR="00144C45" w:rsidRPr="0043077A" w:rsidRDefault="00144C45" w:rsidP="00144C45">
      <w:pPr>
        <w:pStyle w:val="Default"/>
        <w:spacing w:line="276" w:lineRule="auto"/>
        <w:jc w:val="both"/>
        <w:rPr>
          <w:rStyle w:val="A1"/>
          <w:rFonts w:asciiTheme="majorHAnsi" w:hAnsiTheme="majorHAnsi" w:cstheme="majorHAnsi"/>
          <w:sz w:val="20"/>
          <w:szCs w:val="20"/>
        </w:rPr>
      </w:pPr>
    </w:p>
    <w:p w14:paraId="7C466E30" w14:textId="77777777" w:rsidR="00144C45" w:rsidRDefault="00144C45" w:rsidP="00144C45">
      <w:pPr>
        <w:pStyle w:val="Default"/>
        <w:spacing w:line="276" w:lineRule="auto"/>
        <w:jc w:val="both"/>
        <w:rPr>
          <w:rStyle w:val="A1"/>
          <w:rFonts w:asciiTheme="majorHAnsi" w:hAnsiTheme="majorHAnsi" w:cstheme="majorHAnsi"/>
          <w:sz w:val="20"/>
          <w:szCs w:val="20"/>
        </w:rPr>
      </w:pPr>
    </w:p>
    <w:p w14:paraId="34FE185B" w14:textId="77777777" w:rsidR="00144C45" w:rsidRDefault="00144C45" w:rsidP="00144C45">
      <w:pPr>
        <w:pStyle w:val="Default"/>
        <w:spacing w:line="276" w:lineRule="auto"/>
        <w:jc w:val="both"/>
        <w:rPr>
          <w:rStyle w:val="A1"/>
          <w:rFonts w:asciiTheme="majorHAnsi" w:hAnsiTheme="majorHAnsi" w:cstheme="majorHAnsi"/>
          <w:sz w:val="20"/>
          <w:szCs w:val="20"/>
        </w:rPr>
      </w:pPr>
    </w:p>
    <w:p w14:paraId="12F92AB6" w14:textId="77777777" w:rsidR="00144C45" w:rsidRPr="00144C45" w:rsidRDefault="00144C45" w:rsidP="00144C45">
      <w:pPr>
        <w:pStyle w:val="Default"/>
        <w:spacing w:line="276" w:lineRule="auto"/>
        <w:jc w:val="both"/>
        <w:rPr>
          <w:rStyle w:val="A1"/>
          <w:rFonts w:asciiTheme="majorHAnsi" w:hAnsiTheme="majorHAnsi" w:cstheme="majorHAnsi"/>
          <w:sz w:val="20"/>
          <w:szCs w:val="20"/>
        </w:rPr>
      </w:pPr>
    </w:p>
    <w:p w14:paraId="7BE83ED0"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b/>
          <w:bCs/>
          <w:szCs w:val="20"/>
          <w:lang w:val="de-DE"/>
        </w:rPr>
        <w:lastRenderedPageBreak/>
        <w:t>Geräteaustausch wirtschaftlicher</w:t>
      </w:r>
    </w:p>
    <w:p w14:paraId="17BEA255" w14:textId="2439D51E"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szCs w:val="20"/>
          <w:lang w:val="de-DE"/>
        </w:rPr>
        <w:t>Somit ist die Frontenkommissionierung Dreh- und Angelpunkt in der Produktion, die ausschließlich Unikate hervorbringt: Jede einzelne nobilia Küche wird individuell geplant und gefertigt. Ein Ausfall der Kommissionierung hätte gravierende Folgen</w:t>
      </w:r>
      <w:r w:rsidR="006E3742">
        <w:rPr>
          <w:rFonts w:asciiTheme="majorHAnsi" w:hAnsiTheme="majorHAnsi" w:cstheme="majorHAnsi"/>
          <w:szCs w:val="20"/>
          <w:lang w:val="de-DE"/>
        </w:rPr>
        <w:t>.</w:t>
      </w:r>
      <w:r w:rsidRPr="00144C45">
        <w:rPr>
          <w:rFonts w:asciiTheme="majorHAnsi" w:hAnsiTheme="majorHAnsi" w:cstheme="majorHAnsi"/>
          <w:szCs w:val="20"/>
          <w:lang w:val="de-DE"/>
        </w:rPr>
        <w:t xml:space="preserve"> </w:t>
      </w:r>
      <w:r w:rsidR="006E3742">
        <w:rPr>
          <w:rFonts w:asciiTheme="majorHAnsi" w:hAnsiTheme="majorHAnsi" w:cstheme="majorHAnsi"/>
          <w:szCs w:val="20"/>
          <w:lang w:val="de-DE"/>
        </w:rPr>
        <w:t>D</w:t>
      </w:r>
      <w:r w:rsidRPr="00144C45">
        <w:rPr>
          <w:rFonts w:asciiTheme="majorHAnsi" w:hAnsiTheme="majorHAnsi" w:cstheme="majorHAnsi"/>
          <w:szCs w:val="20"/>
          <w:lang w:val="de-DE"/>
        </w:rPr>
        <w:t xml:space="preserve">aher entschied sich nobilia zeitig für eine langfristige Sicherung der Anlagenverfügbarkeit und der Ersatzteilversorgung. Die drei vorhandenen Geräte wurden aus Gründen der Wirtschaftlichkeit nicht instand gesetzt, sondern ausgetauscht. Um den Wechsel mit möglichst kurzen Stillstandzeiten realisieren zu können, wurden die neuen RBG zunächst bei Kardex Mlog aufgebaut und getestet. </w:t>
      </w:r>
    </w:p>
    <w:p w14:paraId="07665898"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p>
    <w:p w14:paraId="7C617E28"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b/>
          <w:bCs/>
          <w:szCs w:val="20"/>
          <w:lang w:val="de-DE"/>
        </w:rPr>
        <w:t>Komplette Neuentwicklung</w:t>
      </w:r>
    </w:p>
    <w:p w14:paraId="4331B48D" w14:textId="77777777" w:rsidR="00144C45" w:rsidRPr="00144C45" w:rsidRDefault="00144C45" w:rsidP="00144C45">
      <w:pPr>
        <w:spacing w:line="276" w:lineRule="auto"/>
        <w:jc w:val="both"/>
        <w:rPr>
          <w:rFonts w:asciiTheme="majorHAnsi" w:hAnsiTheme="majorHAnsi" w:cstheme="majorHAnsi"/>
          <w:szCs w:val="20"/>
          <w:lang w:val="de-DE"/>
        </w:rPr>
      </w:pPr>
      <w:r w:rsidRPr="00144C45">
        <w:rPr>
          <w:rFonts w:asciiTheme="majorHAnsi" w:hAnsiTheme="majorHAnsi" w:cstheme="majorHAnsi"/>
          <w:szCs w:val="20"/>
          <w:lang w:val="de-DE"/>
        </w:rPr>
        <w:t xml:space="preserve">Als </w:t>
      </w:r>
      <w:proofErr w:type="spellStart"/>
      <w:r w:rsidRPr="00144C45">
        <w:rPr>
          <w:rFonts w:asciiTheme="majorHAnsi" w:hAnsiTheme="majorHAnsi" w:cstheme="majorHAnsi"/>
          <w:szCs w:val="20"/>
          <w:lang w:val="de-DE"/>
        </w:rPr>
        <w:t>Kommissioniergeräte</w:t>
      </w:r>
      <w:proofErr w:type="spellEnd"/>
      <w:r w:rsidRPr="00144C45">
        <w:rPr>
          <w:rFonts w:asciiTheme="majorHAnsi" w:hAnsiTheme="majorHAnsi" w:cstheme="majorHAnsi"/>
          <w:szCs w:val="20"/>
          <w:lang w:val="de-DE"/>
        </w:rPr>
        <w:t xml:space="preserve"> kommen eigens für nobilia entwickelte Verteilerwagen mit Hub und mitfahrenden Kanallagerfahrzeugen zum Einsatz. </w:t>
      </w:r>
      <w:r w:rsidRPr="00144C45">
        <w:rPr>
          <w:rFonts w:asciiTheme="majorHAnsi" w:hAnsiTheme="majorHAnsi" w:cstheme="majorHAnsi"/>
          <w:color w:val="000000"/>
          <w:szCs w:val="20"/>
          <w:lang w:val="de-DE"/>
        </w:rPr>
        <w:t xml:space="preserve">„Wir wachsen mit den Anforderungen unserer Kunden. Mit der neuen Anlage können wir schneller und noch verlässlicher kommissionieren. Das gibt  uns mehr Raum für Individualität“, so Rüdiger Sturz. </w:t>
      </w:r>
    </w:p>
    <w:p w14:paraId="64E84DFA"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szCs w:val="20"/>
          <w:lang w:val="de-DE"/>
        </w:rPr>
        <w:t xml:space="preserve">Alle drei Geräte fahren, mit überlappenden Arbeitsbereichen, in derselben Gasse. Bei den Trägerfahrzeugen handelt es sich um eine komplette Neukonstruktion. Die höchste Fahrgeschwindigkeit liegt bei 120 m/min, die maximale Hubgeschwindigkeit bei 0,5 m/s, jeweils bei einer maximalen Beschleunigung von 0,5 m/s. Die Steuerung übernehmen S7-1515 F SPS auf den Trägerfahrzeugen. Beim Austausch gegen die vorhandenen S5-Steuerungen wurde das Anwenderprogramm nach Kardex Mlog Standard adaptiert, um eine stringente, einheitliche Softwareumgebung mit den Nachbaranlagen zu gewährleisten. Die Interbustechnologie wurde durch </w:t>
      </w:r>
      <w:proofErr w:type="spellStart"/>
      <w:r w:rsidRPr="00144C45">
        <w:rPr>
          <w:rFonts w:asciiTheme="majorHAnsi" w:hAnsiTheme="majorHAnsi" w:cstheme="majorHAnsi"/>
          <w:szCs w:val="20"/>
          <w:lang w:val="de-DE"/>
        </w:rPr>
        <w:t>Profinet</w:t>
      </w:r>
      <w:proofErr w:type="spellEnd"/>
      <w:r w:rsidRPr="00144C45">
        <w:rPr>
          <w:rFonts w:asciiTheme="majorHAnsi" w:hAnsiTheme="majorHAnsi" w:cstheme="majorHAnsi"/>
          <w:szCs w:val="20"/>
          <w:lang w:val="de-DE"/>
        </w:rPr>
        <w:t>- und Profibuskomponenten abgelöst.</w:t>
      </w:r>
    </w:p>
    <w:p w14:paraId="3F0457F9"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szCs w:val="20"/>
          <w:lang w:val="de-DE"/>
        </w:rPr>
        <w:t>Die S7-Steuerungen auf den Trägerfahrzeugen steuern auch die mitfahrenden Tochtergeräte. Die Kanallagerfahrzeuge mit einfachtiefer Teleskopgabel erreichen Geschwindigkeiten von 60 m/min (Fahrwerk) bzw. 20 m/min (</w:t>
      </w:r>
      <w:proofErr w:type="spellStart"/>
      <w:r w:rsidRPr="00144C45">
        <w:rPr>
          <w:rFonts w:asciiTheme="majorHAnsi" w:hAnsiTheme="majorHAnsi" w:cstheme="majorHAnsi"/>
          <w:szCs w:val="20"/>
          <w:lang w:val="de-DE"/>
        </w:rPr>
        <w:t>Hubwerk</w:t>
      </w:r>
      <w:proofErr w:type="spellEnd"/>
      <w:r w:rsidRPr="00144C45">
        <w:rPr>
          <w:rFonts w:asciiTheme="majorHAnsi" w:hAnsiTheme="majorHAnsi" w:cstheme="majorHAnsi"/>
          <w:szCs w:val="20"/>
          <w:lang w:val="de-DE"/>
        </w:rPr>
        <w:t xml:space="preserve">) und 60 m/min (Gabel, unbeladen). Die Übergabefördertechnik wurde optimiert. Die Geschwindigkeit der Rollenförderer wurde auf 0,3 m/s erhöht. Das Gesamtsystem bringt jetzt 10 % mehr Durchsatz im Vergleich zu vorher. </w:t>
      </w:r>
    </w:p>
    <w:p w14:paraId="24AFB15E"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p>
    <w:p w14:paraId="033428B0" w14:textId="77777777" w:rsidR="00144C45" w:rsidRPr="00144C45" w:rsidRDefault="00144C45" w:rsidP="00144C45">
      <w:pPr>
        <w:autoSpaceDE w:val="0"/>
        <w:autoSpaceDN w:val="0"/>
        <w:adjustRightInd w:val="0"/>
        <w:spacing w:line="276" w:lineRule="auto"/>
        <w:jc w:val="both"/>
        <w:rPr>
          <w:rFonts w:asciiTheme="majorHAnsi" w:hAnsiTheme="majorHAnsi" w:cstheme="majorHAnsi"/>
          <w:szCs w:val="20"/>
          <w:lang w:val="de-DE"/>
        </w:rPr>
      </w:pPr>
      <w:r w:rsidRPr="00144C45">
        <w:rPr>
          <w:rFonts w:asciiTheme="majorHAnsi" w:hAnsiTheme="majorHAnsi" w:cstheme="majorHAnsi"/>
          <w:b/>
          <w:bCs/>
          <w:szCs w:val="20"/>
          <w:lang w:val="de-DE"/>
        </w:rPr>
        <w:t>Reibungsloser Austausch dank Testbetrieb</w:t>
      </w:r>
    </w:p>
    <w:p w14:paraId="03098AA2" w14:textId="77777777" w:rsidR="00144C45" w:rsidRPr="00144C45" w:rsidRDefault="00144C45" w:rsidP="00144C45">
      <w:pPr>
        <w:autoSpaceDE w:val="0"/>
        <w:autoSpaceDN w:val="0"/>
        <w:adjustRightInd w:val="0"/>
        <w:spacing w:line="276" w:lineRule="auto"/>
        <w:jc w:val="both"/>
        <w:rPr>
          <w:rFonts w:asciiTheme="majorHAnsi" w:hAnsiTheme="majorHAnsi" w:cstheme="majorHAnsi"/>
          <w:color w:val="000000"/>
          <w:szCs w:val="20"/>
          <w:lang w:val="de-DE"/>
        </w:rPr>
      </w:pPr>
      <w:r w:rsidRPr="00144C45">
        <w:rPr>
          <w:rFonts w:asciiTheme="majorHAnsi" w:hAnsiTheme="majorHAnsi" w:cstheme="majorHAnsi"/>
          <w:color w:val="000000"/>
          <w:szCs w:val="20"/>
          <w:lang w:val="de-DE"/>
        </w:rPr>
        <w:t>Für die erste Phase des Umbaus stand mit den nobilia Werksferien lediglich ein dreiwöchiges Zeitfenster zur Ver</w:t>
      </w:r>
      <w:r w:rsidRPr="00144C45">
        <w:rPr>
          <w:rFonts w:asciiTheme="majorHAnsi" w:hAnsiTheme="majorHAnsi" w:cstheme="majorHAnsi"/>
          <w:color w:val="000000"/>
          <w:szCs w:val="20"/>
          <w:lang w:val="de-DE"/>
        </w:rPr>
        <w:softHyphen/>
        <w:t xml:space="preserve">fügung. Um das Gerät im Echtbetrieb testen zu können, wurden die </w:t>
      </w:r>
      <w:proofErr w:type="spellStart"/>
      <w:r w:rsidRPr="00144C45">
        <w:rPr>
          <w:rFonts w:asciiTheme="majorHAnsi" w:hAnsiTheme="majorHAnsi" w:cstheme="majorHAnsi"/>
          <w:color w:val="000000"/>
          <w:szCs w:val="20"/>
          <w:lang w:val="de-DE"/>
        </w:rPr>
        <w:t>Fron</w:t>
      </w:r>
      <w:r w:rsidRPr="00144C45">
        <w:rPr>
          <w:rFonts w:asciiTheme="majorHAnsi" w:hAnsiTheme="majorHAnsi" w:cstheme="majorHAnsi"/>
          <w:color w:val="000000"/>
          <w:szCs w:val="20"/>
          <w:lang w:val="de-DE"/>
        </w:rPr>
        <w:softHyphen/>
        <w:t>tenkommissioniergeräte</w:t>
      </w:r>
      <w:proofErr w:type="spellEnd"/>
      <w:r w:rsidRPr="00144C45">
        <w:rPr>
          <w:rFonts w:asciiTheme="majorHAnsi" w:hAnsiTheme="majorHAnsi" w:cstheme="majorHAnsi"/>
          <w:color w:val="000000"/>
          <w:szCs w:val="20"/>
          <w:lang w:val="de-DE"/>
        </w:rPr>
        <w:t xml:space="preserve"> komplett mit </w:t>
      </w:r>
      <w:proofErr w:type="spellStart"/>
      <w:r w:rsidRPr="00144C45">
        <w:rPr>
          <w:rFonts w:asciiTheme="majorHAnsi" w:hAnsiTheme="majorHAnsi" w:cstheme="majorHAnsi"/>
          <w:color w:val="000000"/>
          <w:szCs w:val="20"/>
          <w:lang w:val="de-DE"/>
        </w:rPr>
        <w:t>Kommissioniergängen</w:t>
      </w:r>
      <w:proofErr w:type="spellEnd"/>
      <w:r w:rsidRPr="00144C45">
        <w:rPr>
          <w:rFonts w:asciiTheme="majorHAnsi" w:hAnsiTheme="majorHAnsi" w:cstheme="majorHAnsi"/>
          <w:color w:val="000000"/>
          <w:szCs w:val="20"/>
          <w:lang w:val="de-DE"/>
        </w:rPr>
        <w:t xml:space="preserve"> in einer Testum</w:t>
      </w:r>
      <w:r w:rsidRPr="00144C45">
        <w:rPr>
          <w:rFonts w:asciiTheme="majorHAnsi" w:hAnsiTheme="majorHAnsi" w:cstheme="majorHAnsi"/>
          <w:color w:val="000000"/>
          <w:szCs w:val="20"/>
          <w:lang w:val="de-DE"/>
        </w:rPr>
        <w:softHyphen/>
        <w:t>gebung aufgebaut und über einen län</w:t>
      </w:r>
      <w:r w:rsidRPr="00144C45">
        <w:rPr>
          <w:rFonts w:asciiTheme="majorHAnsi" w:hAnsiTheme="majorHAnsi" w:cstheme="majorHAnsi"/>
          <w:color w:val="000000"/>
          <w:szCs w:val="20"/>
          <w:lang w:val="de-DE"/>
        </w:rPr>
        <w:softHyphen/>
        <w:t xml:space="preserve">geren Zeitraum getestet und optimiert. „Dank des Testaufbaus konnte beim eigentlichen Umbau vor Ort bereits eine eingespielte Technik installiert und in Betrieb genommen werden. Der Austausch der </w:t>
      </w:r>
      <w:proofErr w:type="spellStart"/>
      <w:r w:rsidRPr="00144C45">
        <w:rPr>
          <w:rFonts w:asciiTheme="majorHAnsi" w:hAnsiTheme="majorHAnsi" w:cstheme="majorHAnsi"/>
          <w:color w:val="000000"/>
          <w:szCs w:val="20"/>
          <w:lang w:val="de-DE"/>
        </w:rPr>
        <w:t>Kommissioniergeräte</w:t>
      </w:r>
      <w:proofErr w:type="spellEnd"/>
      <w:r w:rsidRPr="00144C45">
        <w:rPr>
          <w:rFonts w:asciiTheme="majorHAnsi" w:hAnsiTheme="majorHAnsi" w:cstheme="majorHAnsi"/>
          <w:color w:val="000000"/>
          <w:szCs w:val="20"/>
          <w:lang w:val="de-DE"/>
        </w:rPr>
        <w:t xml:space="preserve"> verlief reibungslos und termingerecht“, so Rüdiger Sturz.</w:t>
      </w:r>
    </w:p>
    <w:p w14:paraId="20182027" w14:textId="77777777" w:rsidR="00144C45" w:rsidRPr="00144C45" w:rsidRDefault="00144C45" w:rsidP="00144C45">
      <w:pPr>
        <w:autoSpaceDE w:val="0"/>
        <w:autoSpaceDN w:val="0"/>
        <w:adjustRightInd w:val="0"/>
        <w:spacing w:line="276" w:lineRule="auto"/>
        <w:jc w:val="both"/>
        <w:rPr>
          <w:rFonts w:asciiTheme="majorHAnsi" w:hAnsiTheme="majorHAnsi" w:cstheme="majorHAnsi"/>
          <w:color w:val="000000"/>
          <w:szCs w:val="20"/>
          <w:highlight w:val="yellow"/>
          <w:lang w:val="de-DE"/>
        </w:rPr>
      </w:pPr>
    </w:p>
    <w:p w14:paraId="58964497" w14:textId="77777777" w:rsidR="00144C45" w:rsidRPr="00144C45" w:rsidRDefault="00144C45" w:rsidP="00144C45">
      <w:pPr>
        <w:autoSpaceDE w:val="0"/>
        <w:autoSpaceDN w:val="0"/>
        <w:adjustRightInd w:val="0"/>
        <w:spacing w:line="276" w:lineRule="auto"/>
        <w:jc w:val="both"/>
        <w:rPr>
          <w:rFonts w:asciiTheme="majorHAnsi" w:hAnsiTheme="majorHAnsi" w:cstheme="majorHAnsi"/>
          <w:b/>
          <w:bCs/>
          <w:color w:val="000000"/>
          <w:szCs w:val="20"/>
          <w:lang w:val="de-DE"/>
        </w:rPr>
      </w:pPr>
      <w:r w:rsidRPr="00144C45">
        <w:rPr>
          <w:rFonts w:asciiTheme="majorHAnsi" w:hAnsiTheme="majorHAnsi" w:cstheme="majorHAnsi"/>
          <w:b/>
          <w:bCs/>
          <w:color w:val="000000"/>
          <w:szCs w:val="20"/>
          <w:lang w:val="de-DE"/>
        </w:rPr>
        <w:t>Spezielle Anforderungen der Branche</w:t>
      </w:r>
    </w:p>
    <w:p w14:paraId="17D2318B" w14:textId="77777777" w:rsidR="00144C45" w:rsidRPr="00144C45" w:rsidRDefault="00144C45" w:rsidP="00144C45">
      <w:pPr>
        <w:autoSpaceDE w:val="0"/>
        <w:autoSpaceDN w:val="0"/>
        <w:adjustRightInd w:val="0"/>
        <w:spacing w:line="276" w:lineRule="auto"/>
        <w:jc w:val="both"/>
        <w:rPr>
          <w:rFonts w:asciiTheme="majorHAnsi" w:hAnsiTheme="majorHAnsi" w:cstheme="majorHAnsi"/>
          <w:color w:val="000000"/>
          <w:szCs w:val="20"/>
          <w:lang w:val="de-DE"/>
        </w:rPr>
      </w:pPr>
      <w:r w:rsidRPr="00144C45">
        <w:rPr>
          <w:rFonts w:asciiTheme="majorHAnsi" w:hAnsiTheme="majorHAnsi" w:cstheme="majorHAnsi"/>
          <w:color w:val="000000"/>
          <w:szCs w:val="20"/>
          <w:lang w:val="de-DE"/>
        </w:rPr>
        <w:t xml:space="preserve">Kardex Mlog gehört seit langem zu den profiliertesten Anbietern von Logistiklösungen für die Möbel- und Küchenindustrie. Für deren spezielle Anforderungen an eine ebenso effiziente wie flexible Handhabung von Teilen unterschiedlichster Dimensionen, Formate und Materialien – von der Front bis zur Arbeitsplatte – hat der Spezialist individuelle Technologien entwickelt, die sich beispielsweise im Zuge einer Modernisierung auch nachrüsten lassen. So können die Regalbediengeräte beispielsweise mit leistungsstarken Sauggreifern als </w:t>
      </w:r>
      <w:r w:rsidRPr="00144C45">
        <w:rPr>
          <w:rFonts w:asciiTheme="majorHAnsi" w:hAnsiTheme="majorHAnsi" w:cstheme="majorHAnsi"/>
          <w:color w:val="000000"/>
          <w:szCs w:val="20"/>
          <w:lang w:val="de-DE"/>
        </w:rPr>
        <w:lastRenderedPageBreak/>
        <w:t xml:space="preserve">Lastaufnahmemittel für die besonders oberflächenschonende Ein- und Auslagerung schwerer und großformatiger Teile im Arbeitsplattenlager ausgestattet werden. </w:t>
      </w:r>
    </w:p>
    <w:p w14:paraId="75C36F6B" w14:textId="77777777" w:rsidR="00920605" w:rsidRDefault="00920605" w:rsidP="00920605">
      <w:pPr>
        <w:rPr>
          <w:lang w:val="de-DE"/>
        </w:rPr>
      </w:pPr>
    </w:p>
    <w:p w14:paraId="6596587A" w14:textId="77777777" w:rsidR="00144C45" w:rsidRPr="00920605" w:rsidRDefault="00144C45" w:rsidP="00920605">
      <w:pPr>
        <w:rPr>
          <w:lang w:val="de-DE"/>
        </w:rPr>
      </w:pPr>
    </w:p>
    <w:p w14:paraId="53CD1CDB" w14:textId="77777777" w:rsidR="00144C45" w:rsidRPr="00144C45" w:rsidRDefault="00144C45" w:rsidP="00144C45">
      <w:pPr>
        <w:spacing w:before="0" w:after="0"/>
        <w:rPr>
          <w:rFonts w:asciiTheme="majorHAnsi" w:hAnsiTheme="majorHAnsi" w:cstheme="majorHAnsi"/>
          <w:b/>
          <w:sz w:val="18"/>
          <w:szCs w:val="18"/>
          <w:lang w:val="de-DE"/>
        </w:rPr>
      </w:pPr>
      <w:r w:rsidRPr="00EB0539">
        <w:rPr>
          <w:rFonts w:ascii="Arial" w:hAnsi="Arial" w:cs="Arial"/>
          <w:b/>
          <w:noProof/>
          <w:color w:val="000000"/>
          <w:sz w:val="19"/>
          <w:szCs w:val="19"/>
          <w:lang w:val="de-DE" w:eastAsia="de-DE"/>
        </w:rPr>
        <mc:AlternateContent>
          <mc:Choice Requires="wps">
            <w:drawing>
              <wp:anchor distT="0" distB="0" distL="114300" distR="114300" simplePos="0" relativeHeight="251659264" behindDoc="0" locked="0" layoutInCell="1" allowOverlap="1" wp14:anchorId="48EE572C" wp14:editId="7A93204D">
                <wp:simplePos x="0" y="0"/>
                <wp:positionH relativeFrom="margin">
                  <wp:posOffset>-242912</wp:posOffset>
                </wp:positionH>
                <wp:positionV relativeFrom="paragraph">
                  <wp:posOffset>-125388</wp:posOffset>
                </wp:positionV>
                <wp:extent cx="6236432" cy="3500804"/>
                <wp:effectExtent l="12700" t="12700" r="12065" b="17145"/>
                <wp:wrapNone/>
                <wp:docPr id="2" name="Rechteck 2"/>
                <wp:cNvGraphicFramePr/>
                <a:graphic xmlns:a="http://schemas.openxmlformats.org/drawingml/2006/main">
                  <a:graphicData uri="http://schemas.microsoft.com/office/word/2010/wordprocessingShape">
                    <wps:wsp>
                      <wps:cNvSpPr/>
                      <wps:spPr>
                        <a:xfrm>
                          <a:off x="0" y="0"/>
                          <a:ext cx="6236432" cy="35008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1472AD" id="Rechteck 2" o:spid="_x0000_s1026" style="position:absolute;margin-left:-19.15pt;margin-top:-9.85pt;width:491.05pt;height:27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" filled="f" strokecolor="#405d00 [1604]" strokeweight="2pt">
                <w10:wrap anchorx="margin"/>
              </v:rect>
            </w:pict>
          </mc:Fallback>
        </mc:AlternateContent>
      </w:r>
      <w:r w:rsidRPr="00144C45">
        <w:rPr>
          <w:rFonts w:asciiTheme="majorHAnsi" w:hAnsiTheme="majorHAnsi" w:cstheme="majorHAnsi"/>
          <w:b/>
          <w:sz w:val="18"/>
          <w:szCs w:val="18"/>
          <w:lang w:val="de-DE"/>
        </w:rPr>
        <w:t>Projektdaten:</w:t>
      </w:r>
    </w:p>
    <w:p w14:paraId="7ED8E3E8" w14:textId="77777777" w:rsidR="00144C45" w:rsidRPr="00144C45" w:rsidRDefault="00144C45" w:rsidP="00144C45">
      <w:pPr>
        <w:spacing w:before="0" w:after="0"/>
        <w:rPr>
          <w:rFonts w:asciiTheme="majorHAnsi" w:hAnsiTheme="majorHAnsi" w:cstheme="majorHAnsi"/>
          <w:color w:val="000000"/>
          <w:sz w:val="18"/>
          <w:szCs w:val="18"/>
          <w:lang w:val="de-DE"/>
        </w:rPr>
      </w:pPr>
      <w:r w:rsidRPr="00144C45">
        <w:rPr>
          <w:rFonts w:asciiTheme="majorHAnsi" w:hAnsiTheme="majorHAnsi" w:cstheme="majorHAnsi"/>
          <w:sz w:val="18"/>
          <w:szCs w:val="18"/>
          <w:lang w:val="de-DE"/>
        </w:rPr>
        <w:t xml:space="preserve">Projekt:  </w:t>
      </w:r>
      <w:r w:rsidRPr="00144C45">
        <w:rPr>
          <w:rFonts w:asciiTheme="majorHAnsi" w:hAnsiTheme="majorHAnsi" w:cstheme="majorHAnsi"/>
          <w:sz w:val="18"/>
          <w:szCs w:val="18"/>
          <w:lang w:val="de-DE"/>
        </w:rPr>
        <w:tab/>
      </w:r>
      <w:r w:rsidRPr="00144C45">
        <w:rPr>
          <w:rFonts w:asciiTheme="majorHAnsi" w:hAnsiTheme="majorHAnsi" w:cstheme="majorHAnsi"/>
          <w:sz w:val="18"/>
          <w:szCs w:val="18"/>
          <w:lang w:val="de-DE"/>
        </w:rPr>
        <w:tab/>
      </w:r>
      <w:r w:rsidRPr="00144C45">
        <w:rPr>
          <w:rFonts w:asciiTheme="majorHAnsi" w:hAnsiTheme="majorHAnsi" w:cstheme="majorHAnsi"/>
          <w:sz w:val="18"/>
          <w:szCs w:val="18"/>
          <w:lang w:val="de-DE"/>
        </w:rPr>
        <w:tab/>
      </w:r>
      <w:r w:rsidRPr="00144C45">
        <w:rPr>
          <w:rFonts w:asciiTheme="majorHAnsi" w:hAnsiTheme="majorHAnsi" w:cstheme="majorHAnsi"/>
          <w:sz w:val="18"/>
          <w:szCs w:val="18"/>
          <w:lang w:val="de-DE"/>
        </w:rPr>
        <w:tab/>
        <w:t xml:space="preserve">Austausch </w:t>
      </w:r>
      <w:r w:rsidRPr="00144C45">
        <w:rPr>
          <w:rFonts w:asciiTheme="majorHAnsi" w:hAnsiTheme="majorHAnsi" w:cstheme="majorHAnsi"/>
          <w:color w:val="000000"/>
          <w:sz w:val="18"/>
          <w:szCs w:val="18"/>
          <w:lang w:val="de-DE"/>
        </w:rPr>
        <w:t xml:space="preserve">von drei </w:t>
      </w:r>
      <w:proofErr w:type="spellStart"/>
      <w:r w:rsidRPr="00144C45">
        <w:rPr>
          <w:rFonts w:asciiTheme="majorHAnsi" w:hAnsiTheme="majorHAnsi" w:cstheme="majorHAnsi"/>
          <w:color w:val="000000"/>
          <w:sz w:val="18"/>
          <w:szCs w:val="18"/>
          <w:lang w:val="de-DE"/>
        </w:rPr>
        <w:t>Kommissioniergeräten</w:t>
      </w:r>
      <w:proofErr w:type="spellEnd"/>
      <w:r w:rsidRPr="00144C45">
        <w:rPr>
          <w:rFonts w:asciiTheme="majorHAnsi" w:hAnsiTheme="majorHAnsi" w:cstheme="majorHAnsi"/>
          <w:color w:val="000000"/>
          <w:sz w:val="18"/>
          <w:szCs w:val="18"/>
          <w:lang w:val="de-DE"/>
        </w:rPr>
        <w:t xml:space="preserve"> in </w:t>
      </w:r>
      <w:proofErr w:type="spellStart"/>
      <w:r w:rsidRPr="00144C45">
        <w:rPr>
          <w:rFonts w:asciiTheme="majorHAnsi" w:hAnsiTheme="majorHAnsi" w:cstheme="majorHAnsi"/>
          <w:color w:val="000000"/>
          <w:sz w:val="18"/>
          <w:szCs w:val="18"/>
          <w:lang w:val="de-DE"/>
        </w:rPr>
        <w:t>Frontenkommissionieranlage</w:t>
      </w:r>
      <w:proofErr w:type="spellEnd"/>
    </w:p>
    <w:p w14:paraId="61AC4021" w14:textId="77777777" w:rsidR="00144C45" w:rsidRPr="00144C45" w:rsidRDefault="00144C45" w:rsidP="00144C45">
      <w:pPr>
        <w:spacing w:before="0" w:after="0"/>
        <w:rPr>
          <w:rFonts w:asciiTheme="majorHAnsi" w:hAnsiTheme="majorHAnsi" w:cstheme="majorHAnsi"/>
          <w:noProof/>
          <w:sz w:val="18"/>
          <w:szCs w:val="18"/>
          <w:lang w:val="de-DE" w:eastAsia="de-DE"/>
        </w:rPr>
      </w:pPr>
      <w:r w:rsidRPr="00144C45">
        <w:rPr>
          <w:rFonts w:asciiTheme="majorHAnsi" w:hAnsiTheme="majorHAnsi" w:cstheme="majorHAnsi"/>
          <w:color w:val="000000"/>
          <w:sz w:val="18"/>
          <w:szCs w:val="18"/>
          <w:lang w:val="de-DE"/>
        </w:rPr>
        <w:t xml:space="preserve">Betreiber: </w:t>
      </w:r>
      <w:r w:rsidRPr="00144C45">
        <w:rPr>
          <w:rFonts w:asciiTheme="majorHAnsi" w:hAnsiTheme="majorHAnsi" w:cstheme="majorHAnsi"/>
          <w:color w:val="000000"/>
          <w:sz w:val="18"/>
          <w:szCs w:val="18"/>
          <w:lang w:val="de-DE"/>
        </w:rPr>
        <w:tab/>
      </w:r>
      <w:r w:rsidRPr="00144C45">
        <w:rPr>
          <w:rFonts w:asciiTheme="majorHAnsi" w:hAnsiTheme="majorHAnsi" w:cstheme="majorHAnsi"/>
          <w:color w:val="000000"/>
          <w:sz w:val="18"/>
          <w:szCs w:val="18"/>
          <w:lang w:val="de-DE"/>
        </w:rPr>
        <w:tab/>
      </w:r>
      <w:r w:rsidRPr="00144C45">
        <w:rPr>
          <w:rFonts w:asciiTheme="majorHAnsi" w:hAnsiTheme="majorHAnsi" w:cstheme="majorHAnsi"/>
          <w:color w:val="000000"/>
          <w:sz w:val="18"/>
          <w:szCs w:val="18"/>
          <w:lang w:val="de-DE"/>
        </w:rPr>
        <w:tab/>
      </w:r>
      <w:r w:rsidRPr="00144C45">
        <w:rPr>
          <w:rFonts w:asciiTheme="majorHAnsi" w:hAnsiTheme="majorHAnsi" w:cstheme="majorHAnsi"/>
          <w:noProof/>
          <w:sz w:val="18"/>
          <w:szCs w:val="18"/>
          <w:lang w:val="de-DE" w:eastAsia="de-DE"/>
        </w:rPr>
        <w:t>nobilia J. Stickling GmbH &amp; Co. KG, Verl</w:t>
      </w:r>
    </w:p>
    <w:p w14:paraId="28250DC7" w14:textId="77777777" w:rsidR="00144C45" w:rsidRPr="00144C45" w:rsidRDefault="00144C45" w:rsidP="00144C45">
      <w:pPr>
        <w:spacing w:before="0" w:after="0"/>
        <w:rPr>
          <w:rFonts w:asciiTheme="majorHAnsi" w:hAnsiTheme="majorHAnsi" w:cstheme="majorHAnsi"/>
          <w:noProof/>
          <w:sz w:val="18"/>
          <w:szCs w:val="18"/>
          <w:lang w:val="de-DE" w:eastAsia="de-DE"/>
        </w:rPr>
      </w:pPr>
      <w:r w:rsidRPr="00144C45">
        <w:rPr>
          <w:rFonts w:asciiTheme="majorHAnsi" w:hAnsiTheme="majorHAnsi" w:cstheme="majorHAnsi"/>
          <w:noProof/>
          <w:sz w:val="18"/>
          <w:szCs w:val="18"/>
          <w:lang w:val="de-DE" w:eastAsia="de-DE"/>
        </w:rPr>
        <w:t xml:space="preserve">Branche: </w:t>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t>Möbelindustrie</w:t>
      </w:r>
    </w:p>
    <w:p w14:paraId="308E5254" w14:textId="77777777" w:rsidR="00144C45" w:rsidRPr="00144C45" w:rsidRDefault="00144C45" w:rsidP="00144C45">
      <w:pPr>
        <w:spacing w:before="0" w:after="0"/>
        <w:rPr>
          <w:rFonts w:asciiTheme="majorHAnsi" w:hAnsiTheme="majorHAnsi" w:cstheme="majorHAnsi"/>
          <w:noProof/>
          <w:sz w:val="18"/>
          <w:szCs w:val="18"/>
          <w:lang w:val="de-DE" w:eastAsia="de-DE"/>
        </w:rPr>
      </w:pPr>
      <w:r w:rsidRPr="00144C45">
        <w:rPr>
          <w:rFonts w:asciiTheme="majorHAnsi" w:hAnsiTheme="majorHAnsi" w:cstheme="majorHAnsi"/>
          <w:noProof/>
          <w:sz w:val="18"/>
          <w:szCs w:val="18"/>
          <w:lang w:val="de-DE" w:eastAsia="de-DE"/>
        </w:rPr>
        <w:t>Realisierungszeitraum:</w:t>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t>Auftragserteilung 09/2017, Go life 08/2018</w:t>
      </w:r>
    </w:p>
    <w:p w14:paraId="5EF91B7C" w14:textId="4B9D8B89" w:rsidR="00144C45" w:rsidRPr="00144C45" w:rsidRDefault="00144C45" w:rsidP="00144C45">
      <w:pPr>
        <w:autoSpaceDE w:val="0"/>
        <w:autoSpaceDN w:val="0"/>
        <w:adjustRightInd w:val="0"/>
        <w:spacing w:before="0" w:after="0"/>
        <w:rPr>
          <w:rFonts w:asciiTheme="majorHAnsi" w:hAnsiTheme="majorHAnsi" w:cstheme="majorHAnsi"/>
          <w:color w:val="000000"/>
          <w:sz w:val="18"/>
          <w:szCs w:val="18"/>
          <w:lang w:val="de-DE"/>
        </w:rPr>
      </w:pPr>
      <w:r w:rsidRPr="00144C45">
        <w:rPr>
          <w:rFonts w:asciiTheme="majorHAnsi" w:hAnsiTheme="majorHAnsi" w:cstheme="majorHAnsi"/>
          <w:noProof/>
          <w:sz w:val="18"/>
          <w:szCs w:val="18"/>
          <w:lang w:val="de-DE" w:eastAsia="de-DE"/>
        </w:rPr>
        <w:t>Leistungen:</w:t>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r>
      <w:r w:rsidRPr="00144C45">
        <w:rPr>
          <w:rFonts w:asciiTheme="majorHAnsi" w:hAnsiTheme="majorHAnsi" w:cstheme="majorHAnsi"/>
          <w:noProof/>
          <w:sz w:val="18"/>
          <w:szCs w:val="18"/>
          <w:lang w:val="de-DE" w:eastAsia="de-DE"/>
        </w:rPr>
        <w:tab/>
      </w:r>
      <w:r w:rsidR="006E3742">
        <w:rPr>
          <w:rFonts w:asciiTheme="majorHAnsi" w:hAnsiTheme="majorHAnsi" w:cstheme="majorHAnsi"/>
          <w:noProof/>
          <w:sz w:val="18"/>
          <w:szCs w:val="18"/>
          <w:lang w:val="de-DE" w:eastAsia="de-DE"/>
        </w:rPr>
        <w:t>- D</w:t>
      </w:r>
      <w:proofErr w:type="spellStart"/>
      <w:r w:rsidRPr="00144C45">
        <w:rPr>
          <w:rFonts w:asciiTheme="majorHAnsi" w:hAnsiTheme="majorHAnsi" w:cstheme="majorHAnsi"/>
          <w:color w:val="000000"/>
          <w:sz w:val="18"/>
          <w:szCs w:val="18"/>
          <w:lang w:val="de-DE"/>
        </w:rPr>
        <w:t>rei</w:t>
      </w:r>
      <w:proofErr w:type="spellEnd"/>
      <w:r w:rsidRPr="00144C45">
        <w:rPr>
          <w:rFonts w:asciiTheme="majorHAnsi" w:hAnsiTheme="majorHAnsi" w:cstheme="majorHAnsi"/>
          <w:color w:val="000000"/>
          <w:sz w:val="18"/>
          <w:szCs w:val="18"/>
          <w:lang w:val="de-DE"/>
        </w:rPr>
        <w:t xml:space="preserve"> </w:t>
      </w:r>
      <w:proofErr w:type="spellStart"/>
      <w:r w:rsidRPr="00144C45">
        <w:rPr>
          <w:rFonts w:asciiTheme="majorHAnsi" w:hAnsiTheme="majorHAnsi" w:cstheme="majorHAnsi"/>
          <w:color w:val="000000"/>
          <w:sz w:val="18"/>
          <w:szCs w:val="18"/>
          <w:lang w:val="de-DE"/>
        </w:rPr>
        <w:t>Frontenkommissioniergeräte</w:t>
      </w:r>
      <w:proofErr w:type="spellEnd"/>
      <w:r w:rsidRPr="00144C45">
        <w:rPr>
          <w:rFonts w:asciiTheme="majorHAnsi" w:hAnsiTheme="majorHAnsi" w:cstheme="majorHAnsi"/>
          <w:color w:val="000000"/>
          <w:sz w:val="18"/>
          <w:szCs w:val="18"/>
          <w:lang w:val="de-DE"/>
        </w:rPr>
        <w:t xml:space="preserve"> inkl. Gangausrüstung</w:t>
      </w:r>
    </w:p>
    <w:p w14:paraId="15A03C04" w14:textId="4209D73D" w:rsidR="00144C45" w:rsidRPr="00144C45" w:rsidRDefault="006E3742" w:rsidP="00144C45">
      <w:pPr>
        <w:autoSpaceDE w:val="0"/>
        <w:autoSpaceDN w:val="0"/>
        <w:adjustRightInd w:val="0"/>
        <w:spacing w:before="0" w:after="0"/>
        <w:ind w:left="2160" w:firstLine="720"/>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N</w:t>
      </w:r>
      <w:r w:rsidR="00144C45" w:rsidRPr="00144C45">
        <w:rPr>
          <w:rFonts w:asciiTheme="majorHAnsi" w:hAnsiTheme="majorHAnsi" w:cstheme="majorHAnsi"/>
          <w:color w:val="000000"/>
          <w:sz w:val="18"/>
          <w:szCs w:val="18"/>
          <w:lang w:val="de-DE"/>
        </w:rPr>
        <w:t>eues Sicherheits- und Zugangskonzept zu den Geräten</w:t>
      </w:r>
    </w:p>
    <w:p w14:paraId="3F2B225F" w14:textId="39C6029B" w:rsidR="00144C45" w:rsidRPr="00144C45" w:rsidRDefault="006E3742" w:rsidP="00144C45">
      <w:pPr>
        <w:autoSpaceDE w:val="0"/>
        <w:autoSpaceDN w:val="0"/>
        <w:adjustRightInd w:val="0"/>
        <w:spacing w:before="0" w:after="0"/>
        <w:ind w:left="2160" w:firstLine="720"/>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144C45" w:rsidRPr="00144C45">
        <w:rPr>
          <w:rFonts w:asciiTheme="majorHAnsi" w:hAnsiTheme="majorHAnsi" w:cstheme="majorHAnsi"/>
          <w:color w:val="000000"/>
          <w:sz w:val="18"/>
          <w:szCs w:val="18"/>
          <w:lang w:val="de-DE"/>
        </w:rPr>
        <w:t>Anpassung der zuführenden Fördertechnik</w:t>
      </w:r>
    </w:p>
    <w:p w14:paraId="74D263D6" w14:textId="5D310CCD" w:rsidR="00144C45" w:rsidRPr="00144C45" w:rsidRDefault="006E3742" w:rsidP="00144C45">
      <w:pPr>
        <w:autoSpaceDE w:val="0"/>
        <w:autoSpaceDN w:val="0"/>
        <w:adjustRightInd w:val="0"/>
        <w:spacing w:before="0" w:after="0"/>
        <w:ind w:left="2160" w:firstLine="720"/>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144C45" w:rsidRPr="00144C45">
        <w:rPr>
          <w:rFonts w:asciiTheme="majorHAnsi" w:hAnsiTheme="majorHAnsi" w:cstheme="majorHAnsi"/>
          <w:color w:val="000000"/>
          <w:sz w:val="18"/>
          <w:szCs w:val="18"/>
          <w:lang w:val="de-DE"/>
        </w:rPr>
        <w:t>Modernisierung der Förderanlagensteuerung</w:t>
      </w:r>
    </w:p>
    <w:p w14:paraId="464CF3F7" w14:textId="499DA637" w:rsidR="00144C45" w:rsidRPr="00144C45" w:rsidRDefault="006E3742" w:rsidP="00144C45">
      <w:pPr>
        <w:autoSpaceDE w:val="0"/>
        <w:autoSpaceDN w:val="0"/>
        <w:adjustRightInd w:val="0"/>
        <w:spacing w:before="0" w:after="0"/>
        <w:ind w:left="2160" w:firstLine="720"/>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144C45" w:rsidRPr="00144C45">
        <w:rPr>
          <w:rFonts w:asciiTheme="majorHAnsi" w:hAnsiTheme="majorHAnsi" w:cstheme="majorHAnsi"/>
          <w:color w:val="000000"/>
          <w:sz w:val="18"/>
          <w:szCs w:val="18"/>
          <w:lang w:val="de-DE"/>
        </w:rPr>
        <w:t xml:space="preserve">Integration von Anlagenvisualisierung </w:t>
      </w:r>
      <w:proofErr w:type="spellStart"/>
      <w:r w:rsidR="00144C45" w:rsidRPr="00144C45">
        <w:rPr>
          <w:rFonts w:asciiTheme="majorHAnsi" w:hAnsiTheme="majorHAnsi" w:cstheme="majorHAnsi"/>
          <w:color w:val="000000"/>
          <w:sz w:val="18"/>
          <w:szCs w:val="18"/>
          <w:lang w:val="de-DE"/>
        </w:rPr>
        <w:t>MVisu</w:t>
      </w:r>
      <w:proofErr w:type="spellEnd"/>
    </w:p>
    <w:p w14:paraId="113821E0" w14:textId="77777777" w:rsidR="00144C45" w:rsidRPr="00144C45" w:rsidRDefault="00144C45" w:rsidP="00144C45">
      <w:pPr>
        <w:autoSpaceDE w:val="0"/>
        <w:autoSpaceDN w:val="0"/>
        <w:adjustRightInd w:val="0"/>
        <w:spacing w:before="0" w:after="0"/>
        <w:ind w:left="3540"/>
        <w:rPr>
          <w:rFonts w:asciiTheme="majorHAnsi" w:hAnsiTheme="majorHAnsi" w:cstheme="majorHAnsi"/>
          <w:color w:val="000000"/>
          <w:sz w:val="18"/>
          <w:szCs w:val="18"/>
          <w:lang w:val="de-DE"/>
        </w:rPr>
      </w:pPr>
    </w:p>
    <w:p w14:paraId="31784B5E" w14:textId="1B7E5305" w:rsidR="00144C45" w:rsidRDefault="00144C45" w:rsidP="00144C45">
      <w:pPr>
        <w:autoSpaceDE w:val="0"/>
        <w:autoSpaceDN w:val="0"/>
        <w:adjustRightInd w:val="0"/>
        <w:spacing w:before="0" w:after="0"/>
        <w:ind w:left="2835" w:hanging="2835"/>
        <w:rPr>
          <w:rFonts w:asciiTheme="majorHAnsi" w:hAnsiTheme="majorHAnsi" w:cstheme="majorHAnsi"/>
          <w:color w:val="000000"/>
          <w:sz w:val="18"/>
          <w:szCs w:val="18"/>
          <w:lang w:val="de-DE"/>
        </w:rPr>
      </w:pPr>
      <w:r w:rsidRPr="00144C45">
        <w:rPr>
          <w:rFonts w:asciiTheme="majorHAnsi" w:hAnsiTheme="majorHAnsi" w:cstheme="majorHAnsi"/>
          <w:color w:val="000000"/>
          <w:sz w:val="18"/>
          <w:szCs w:val="18"/>
          <w:lang w:val="de-DE"/>
        </w:rPr>
        <w:t>Besonderheiten:</w:t>
      </w:r>
      <w:r>
        <w:rPr>
          <w:rFonts w:asciiTheme="majorHAnsi" w:hAnsiTheme="majorHAnsi" w:cstheme="majorHAnsi"/>
          <w:color w:val="000000"/>
          <w:sz w:val="18"/>
          <w:szCs w:val="18"/>
          <w:lang w:val="de-DE"/>
        </w:rPr>
        <w:tab/>
        <w:t xml:space="preserve"> </w:t>
      </w:r>
      <w:r w:rsidR="006E3742">
        <w:rPr>
          <w:rFonts w:asciiTheme="majorHAnsi" w:hAnsiTheme="majorHAnsi" w:cstheme="majorHAnsi"/>
          <w:color w:val="000000"/>
          <w:sz w:val="18"/>
          <w:szCs w:val="18"/>
          <w:lang w:val="de-DE"/>
        </w:rPr>
        <w:t xml:space="preserve">- </w:t>
      </w:r>
      <w:r w:rsidRPr="00144C45">
        <w:rPr>
          <w:rFonts w:asciiTheme="majorHAnsi" w:hAnsiTheme="majorHAnsi" w:cstheme="majorHAnsi"/>
          <w:color w:val="000000"/>
          <w:sz w:val="18"/>
          <w:szCs w:val="18"/>
          <w:lang w:val="de-DE"/>
        </w:rPr>
        <w:t>Sondergerät für Frontenkommissionierung entwickelt – Verteilerwagen mit Hub</w:t>
      </w:r>
      <w:r>
        <w:rPr>
          <w:rFonts w:asciiTheme="majorHAnsi" w:hAnsiTheme="majorHAnsi" w:cstheme="majorHAnsi"/>
          <w:color w:val="000000"/>
          <w:sz w:val="18"/>
          <w:szCs w:val="18"/>
          <w:lang w:val="de-DE"/>
        </w:rPr>
        <w:t xml:space="preserve"> </w:t>
      </w:r>
    </w:p>
    <w:p w14:paraId="6EF02971" w14:textId="345502FD" w:rsidR="00144C45" w:rsidRDefault="00144C45" w:rsidP="00144C45">
      <w:pPr>
        <w:autoSpaceDE w:val="0"/>
        <w:autoSpaceDN w:val="0"/>
        <w:adjustRightInd w:val="0"/>
        <w:spacing w:before="0" w:after="0"/>
        <w:ind w:left="2977" w:hanging="145"/>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6E3742">
        <w:rPr>
          <w:rFonts w:asciiTheme="majorHAnsi" w:hAnsiTheme="majorHAnsi" w:cstheme="majorHAnsi"/>
          <w:color w:val="000000"/>
          <w:sz w:val="18"/>
          <w:szCs w:val="18"/>
          <w:lang w:val="de-DE"/>
        </w:rPr>
        <w:t xml:space="preserve">  </w:t>
      </w:r>
      <w:r w:rsidRPr="00144C45">
        <w:rPr>
          <w:rFonts w:asciiTheme="majorHAnsi" w:hAnsiTheme="majorHAnsi" w:cstheme="majorHAnsi"/>
          <w:color w:val="000000"/>
          <w:sz w:val="18"/>
          <w:szCs w:val="18"/>
          <w:lang w:val="de-DE"/>
        </w:rPr>
        <w:t>und mitfahrendem Kanallagerfahrzeug</w:t>
      </w:r>
    </w:p>
    <w:p w14:paraId="0E72BB28" w14:textId="5B15D3D2" w:rsidR="00144C45" w:rsidRPr="00144C45" w:rsidRDefault="006E3742" w:rsidP="00144C45">
      <w:pPr>
        <w:autoSpaceDE w:val="0"/>
        <w:autoSpaceDN w:val="0"/>
        <w:adjustRightInd w:val="0"/>
        <w:spacing w:before="0" w:after="0"/>
        <w:ind w:left="2835" w:hanging="3"/>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144C45" w:rsidRPr="00144C45">
        <w:rPr>
          <w:rFonts w:asciiTheme="majorHAnsi" w:hAnsiTheme="majorHAnsi" w:cstheme="majorHAnsi"/>
          <w:color w:val="000000"/>
          <w:sz w:val="18"/>
          <w:szCs w:val="18"/>
          <w:lang w:val="de-DE"/>
        </w:rPr>
        <w:t xml:space="preserve">Termingerechter Austausch der Geräte dank Testaufbau bei Kardex Mlog </w:t>
      </w:r>
    </w:p>
    <w:p w14:paraId="62829E9C" w14:textId="1CD6B1F0" w:rsidR="00144C45" w:rsidRPr="00144C45" w:rsidRDefault="006E3742" w:rsidP="00144C45">
      <w:pPr>
        <w:spacing w:before="0" w:after="0"/>
        <w:ind w:left="2112" w:firstLine="720"/>
        <w:rPr>
          <w:rFonts w:asciiTheme="majorHAnsi" w:hAnsiTheme="majorHAnsi" w:cstheme="majorHAnsi"/>
          <w:color w:val="000000"/>
          <w:sz w:val="18"/>
          <w:szCs w:val="18"/>
          <w:lang w:val="de-DE"/>
        </w:rPr>
      </w:pPr>
      <w:r>
        <w:rPr>
          <w:rFonts w:asciiTheme="majorHAnsi" w:hAnsiTheme="majorHAnsi" w:cstheme="majorHAnsi"/>
          <w:color w:val="000000"/>
          <w:sz w:val="18"/>
          <w:szCs w:val="18"/>
          <w:lang w:val="de-DE"/>
        </w:rPr>
        <w:t xml:space="preserve">- </w:t>
      </w:r>
      <w:r w:rsidR="00144C45" w:rsidRPr="00144C45">
        <w:rPr>
          <w:rFonts w:asciiTheme="majorHAnsi" w:hAnsiTheme="majorHAnsi" w:cstheme="majorHAnsi"/>
          <w:color w:val="000000"/>
          <w:sz w:val="18"/>
          <w:szCs w:val="18"/>
          <w:lang w:val="de-DE"/>
        </w:rPr>
        <w:t>Materialfluss zentral in Produktion integriert</w:t>
      </w:r>
    </w:p>
    <w:p w14:paraId="480B9F89" w14:textId="6BA3EB87" w:rsidR="00144C45" w:rsidRPr="00144C45" w:rsidRDefault="00144C45" w:rsidP="00144C45">
      <w:pPr>
        <w:spacing w:before="0" w:after="0"/>
        <w:rPr>
          <w:rFonts w:asciiTheme="majorHAnsi" w:hAnsiTheme="majorHAnsi" w:cstheme="majorHAnsi"/>
          <w:noProof/>
          <w:sz w:val="18"/>
          <w:szCs w:val="18"/>
          <w:lang w:val="de-DE" w:eastAsia="de-DE"/>
        </w:rPr>
      </w:pPr>
      <w:r w:rsidRPr="00144C45">
        <w:rPr>
          <w:rFonts w:asciiTheme="majorHAnsi" w:hAnsiTheme="majorHAnsi" w:cstheme="majorHAnsi"/>
          <w:noProof/>
          <w:sz w:val="18"/>
          <w:szCs w:val="18"/>
          <w:lang w:val="de-DE" w:eastAsia="de-DE"/>
        </w:rPr>
        <w:t>Wichtigste Ziele der Modernisierung:</w:t>
      </w:r>
      <w:r w:rsidRPr="00144C45">
        <w:rPr>
          <w:rFonts w:asciiTheme="majorHAnsi" w:hAnsiTheme="majorHAnsi" w:cstheme="majorHAnsi"/>
          <w:noProof/>
          <w:sz w:val="18"/>
          <w:szCs w:val="18"/>
          <w:lang w:val="de-DE" w:eastAsia="de-DE"/>
        </w:rPr>
        <w:tab/>
      </w:r>
      <w:r w:rsidR="006E3742">
        <w:rPr>
          <w:rFonts w:asciiTheme="majorHAnsi" w:hAnsiTheme="majorHAnsi" w:cstheme="majorHAnsi"/>
          <w:noProof/>
          <w:sz w:val="18"/>
          <w:szCs w:val="18"/>
          <w:lang w:val="de-DE" w:eastAsia="de-DE"/>
        </w:rPr>
        <w:t xml:space="preserve">- </w:t>
      </w:r>
      <w:r w:rsidRPr="00144C45">
        <w:rPr>
          <w:rFonts w:asciiTheme="majorHAnsi" w:hAnsiTheme="majorHAnsi" w:cstheme="majorHAnsi"/>
          <w:noProof/>
          <w:sz w:val="18"/>
          <w:szCs w:val="18"/>
          <w:lang w:val="de-DE" w:eastAsia="de-DE"/>
        </w:rPr>
        <w:t>Optimierung der Versorgung der Kommissionieranlage</w:t>
      </w:r>
    </w:p>
    <w:p w14:paraId="00F434F2" w14:textId="4017CBEA" w:rsidR="00144C45" w:rsidRPr="00144C45" w:rsidRDefault="006E3742" w:rsidP="00144C45">
      <w:pPr>
        <w:spacing w:before="0" w:after="0"/>
        <w:ind w:left="2160" w:firstLine="720"/>
        <w:rPr>
          <w:rFonts w:asciiTheme="majorHAnsi" w:hAnsiTheme="majorHAnsi" w:cstheme="majorHAnsi"/>
          <w:noProof/>
          <w:sz w:val="18"/>
          <w:szCs w:val="18"/>
          <w:lang w:val="de-DE" w:eastAsia="de-DE"/>
        </w:rPr>
      </w:pPr>
      <w:r>
        <w:rPr>
          <w:rFonts w:asciiTheme="majorHAnsi" w:hAnsiTheme="majorHAnsi" w:cstheme="majorHAnsi"/>
          <w:noProof/>
          <w:sz w:val="18"/>
          <w:szCs w:val="18"/>
          <w:lang w:val="de-DE" w:eastAsia="de-DE"/>
        </w:rPr>
        <w:t xml:space="preserve">- </w:t>
      </w:r>
      <w:r w:rsidR="00144C45" w:rsidRPr="00144C45">
        <w:rPr>
          <w:rFonts w:asciiTheme="majorHAnsi" w:hAnsiTheme="majorHAnsi" w:cstheme="majorHAnsi"/>
          <w:noProof/>
          <w:sz w:val="18"/>
          <w:szCs w:val="18"/>
          <w:lang w:val="de-DE" w:eastAsia="de-DE"/>
        </w:rPr>
        <w:t xml:space="preserve">Aktualisierung des Sicherheits- und Zugangskonzeptes </w:t>
      </w:r>
    </w:p>
    <w:p w14:paraId="339FEA27" w14:textId="77777777" w:rsidR="00144C45" w:rsidRPr="00144C45" w:rsidRDefault="00144C45" w:rsidP="00144C45">
      <w:pPr>
        <w:spacing w:before="0" w:after="0"/>
        <w:ind w:left="2832" w:firstLine="708"/>
        <w:rPr>
          <w:rFonts w:asciiTheme="majorHAnsi" w:hAnsiTheme="majorHAnsi" w:cstheme="majorHAnsi"/>
          <w:noProof/>
          <w:sz w:val="18"/>
          <w:szCs w:val="18"/>
          <w:lang w:val="de-DE" w:eastAsia="de-DE"/>
        </w:rPr>
      </w:pPr>
    </w:p>
    <w:p w14:paraId="18E6A387" w14:textId="0E22B17D" w:rsidR="00144C45" w:rsidRPr="00144C45" w:rsidRDefault="00144C45" w:rsidP="00144C45">
      <w:pPr>
        <w:spacing w:before="0" w:after="0"/>
        <w:rPr>
          <w:rFonts w:asciiTheme="majorHAnsi" w:hAnsiTheme="majorHAnsi" w:cstheme="majorHAnsi"/>
          <w:noProof/>
          <w:sz w:val="18"/>
          <w:szCs w:val="18"/>
          <w:lang w:val="de-DE" w:eastAsia="de-DE"/>
        </w:rPr>
      </w:pPr>
      <w:r w:rsidRPr="00144C45">
        <w:rPr>
          <w:rFonts w:asciiTheme="majorHAnsi" w:hAnsiTheme="majorHAnsi" w:cstheme="majorHAnsi"/>
          <w:noProof/>
          <w:sz w:val="18"/>
          <w:szCs w:val="18"/>
          <w:lang w:val="de-DE" w:eastAsia="de-DE"/>
        </w:rPr>
        <w:t xml:space="preserve">Wichtigste Ergebnisse der </w:t>
      </w:r>
      <w:r>
        <w:rPr>
          <w:rFonts w:asciiTheme="majorHAnsi" w:hAnsiTheme="majorHAnsi" w:cstheme="majorHAnsi"/>
          <w:noProof/>
          <w:sz w:val="18"/>
          <w:szCs w:val="18"/>
          <w:lang w:val="de-DE" w:eastAsia="de-DE"/>
        </w:rPr>
        <w:br/>
      </w:r>
      <w:r w:rsidRPr="00144C45">
        <w:rPr>
          <w:rFonts w:asciiTheme="majorHAnsi" w:hAnsiTheme="majorHAnsi" w:cstheme="majorHAnsi"/>
          <w:noProof/>
          <w:sz w:val="18"/>
          <w:szCs w:val="18"/>
          <w:lang w:val="de-DE" w:eastAsia="de-DE"/>
        </w:rPr>
        <w:t xml:space="preserve">Modernisierung: </w:t>
      </w:r>
      <w:r w:rsidRPr="00144C45">
        <w:rPr>
          <w:rFonts w:asciiTheme="majorHAnsi" w:hAnsiTheme="majorHAnsi" w:cstheme="majorHAnsi"/>
          <w:noProof/>
          <w:sz w:val="18"/>
          <w:szCs w:val="18"/>
          <w:lang w:val="de-DE" w:eastAsia="de-DE"/>
        </w:rPr>
        <w:tab/>
      </w:r>
      <w:r>
        <w:rPr>
          <w:rFonts w:asciiTheme="majorHAnsi" w:hAnsiTheme="majorHAnsi" w:cstheme="majorHAnsi"/>
          <w:noProof/>
          <w:sz w:val="18"/>
          <w:szCs w:val="18"/>
          <w:lang w:val="de-DE" w:eastAsia="de-DE"/>
        </w:rPr>
        <w:tab/>
      </w:r>
      <w:r>
        <w:rPr>
          <w:rFonts w:asciiTheme="majorHAnsi" w:hAnsiTheme="majorHAnsi" w:cstheme="majorHAnsi"/>
          <w:noProof/>
          <w:sz w:val="18"/>
          <w:szCs w:val="18"/>
          <w:lang w:val="de-DE" w:eastAsia="de-DE"/>
        </w:rPr>
        <w:tab/>
      </w:r>
      <w:r w:rsidR="006E3742">
        <w:rPr>
          <w:rFonts w:asciiTheme="majorHAnsi" w:hAnsiTheme="majorHAnsi" w:cstheme="majorHAnsi"/>
          <w:noProof/>
          <w:sz w:val="18"/>
          <w:szCs w:val="18"/>
          <w:lang w:val="de-DE" w:eastAsia="de-DE"/>
        </w:rPr>
        <w:t>- D</w:t>
      </w:r>
      <w:r w:rsidRPr="00144C45">
        <w:rPr>
          <w:rFonts w:asciiTheme="majorHAnsi" w:hAnsiTheme="majorHAnsi" w:cstheme="majorHAnsi"/>
          <w:noProof/>
          <w:sz w:val="18"/>
          <w:szCs w:val="18"/>
          <w:lang w:val="de-DE" w:eastAsia="de-DE"/>
        </w:rPr>
        <w:t>eutlich höhere Durchsatzleistung (um 10 % erhöht)</w:t>
      </w:r>
    </w:p>
    <w:p w14:paraId="32B9C273" w14:textId="77777777" w:rsidR="006E3742" w:rsidRDefault="006E3742" w:rsidP="00144C45">
      <w:pPr>
        <w:spacing w:before="0" w:after="0"/>
        <w:ind w:left="2160" w:firstLine="720"/>
        <w:rPr>
          <w:rFonts w:asciiTheme="majorHAnsi" w:hAnsiTheme="majorHAnsi" w:cstheme="majorHAnsi"/>
          <w:noProof/>
          <w:sz w:val="18"/>
          <w:szCs w:val="18"/>
          <w:lang w:val="de-DE" w:eastAsia="de-DE"/>
        </w:rPr>
      </w:pPr>
      <w:r>
        <w:rPr>
          <w:rFonts w:asciiTheme="majorHAnsi" w:hAnsiTheme="majorHAnsi" w:cstheme="majorHAnsi"/>
          <w:noProof/>
          <w:sz w:val="18"/>
          <w:szCs w:val="18"/>
          <w:lang w:val="de-DE" w:eastAsia="de-DE"/>
        </w:rPr>
        <w:t>- L</w:t>
      </w:r>
      <w:r w:rsidR="00144C45" w:rsidRPr="00144C45">
        <w:rPr>
          <w:rFonts w:asciiTheme="majorHAnsi" w:hAnsiTheme="majorHAnsi" w:cstheme="majorHAnsi"/>
          <w:noProof/>
          <w:sz w:val="18"/>
          <w:szCs w:val="18"/>
          <w:lang w:val="de-DE" w:eastAsia="de-DE"/>
        </w:rPr>
        <w:t xml:space="preserve">angfristig gesicherte Ersatzteilversorgung und                                                       </w:t>
      </w:r>
      <w:r w:rsidR="00144C45" w:rsidRPr="00144C45">
        <w:rPr>
          <w:rFonts w:asciiTheme="majorHAnsi" w:hAnsiTheme="majorHAnsi" w:cstheme="majorHAnsi"/>
          <w:noProof/>
          <w:sz w:val="18"/>
          <w:szCs w:val="18"/>
          <w:lang w:val="de-DE" w:eastAsia="de-DE"/>
        </w:rPr>
        <w:tab/>
      </w:r>
      <w:r>
        <w:rPr>
          <w:rFonts w:asciiTheme="majorHAnsi" w:hAnsiTheme="majorHAnsi" w:cstheme="majorHAnsi"/>
          <w:noProof/>
          <w:sz w:val="18"/>
          <w:szCs w:val="18"/>
          <w:lang w:val="de-DE" w:eastAsia="de-DE"/>
        </w:rPr>
        <w:t xml:space="preserve">   </w:t>
      </w:r>
    </w:p>
    <w:p w14:paraId="631C2A5A" w14:textId="7FD6E980" w:rsidR="00144C45" w:rsidRPr="00144C45" w:rsidRDefault="006E3742" w:rsidP="00144C45">
      <w:pPr>
        <w:spacing w:before="0" w:after="0"/>
        <w:ind w:left="2160" w:firstLine="720"/>
        <w:rPr>
          <w:rFonts w:asciiTheme="majorHAnsi" w:hAnsiTheme="majorHAnsi" w:cstheme="majorHAnsi"/>
          <w:noProof/>
          <w:sz w:val="18"/>
          <w:szCs w:val="18"/>
          <w:lang w:val="de-DE" w:eastAsia="de-DE"/>
        </w:rPr>
      </w:pPr>
      <w:r>
        <w:rPr>
          <w:rFonts w:asciiTheme="majorHAnsi" w:hAnsiTheme="majorHAnsi" w:cstheme="majorHAnsi"/>
          <w:noProof/>
          <w:sz w:val="18"/>
          <w:szCs w:val="18"/>
          <w:lang w:val="de-DE" w:eastAsia="de-DE"/>
        </w:rPr>
        <w:t xml:space="preserve">  </w:t>
      </w:r>
      <w:r w:rsidR="00144C45" w:rsidRPr="00144C45">
        <w:rPr>
          <w:rFonts w:asciiTheme="majorHAnsi" w:hAnsiTheme="majorHAnsi" w:cstheme="majorHAnsi"/>
          <w:noProof/>
          <w:sz w:val="18"/>
          <w:szCs w:val="18"/>
          <w:lang w:val="de-DE" w:eastAsia="de-DE"/>
        </w:rPr>
        <w:t>Anlagenverfügbarkeit</w:t>
      </w:r>
    </w:p>
    <w:p w14:paraId="4A9198A5" w14:textId="77777777" w:rsidR="00144C45" w:rsidRPr="00144C45" w:rsidRDefault="00144C45" w:rsidP="00144C45">
      <w:pPr>
        <w:rPr>
          <w:b/>
          <w:u w:val="single"/>
          <w:lang w:val="de-DE"/>
        </w:rPr>
      </w:pPr>
    </w:p>
    <w:p w14:paraId="4E99E149" w14:textId="77777777" w:rsidR="00144C45" w:rsidRPr="0043077A" w:rsidRDefault="00144C45" w:rsidP="00144C45">
      <w:pPr>
        <w:rPr>
          <w:rFonts w:asciiTheme="majorHAnsi" w:hAnsiTheme="majorHAnsi" w:cstheme="majorHAnsi"/>
          <w:b/>
          <w:bCs/>
          <w:color w:val="000000"/>
          <w:sz w:val="18"/>
          <w:szCs w:val="18"/>
          <w:lang w:val="de-DE"/>
        </w:rPr>
      </w:pPr>
    </w:p>
    <w:p w14:paraId="00648437" w14:textId="77777777" w:rsidR="00144C45" w:rsidRPr="00EF51CF" w:rsidRDefault="00144C45" w:rsidP="00144C45">
      <w:pPr>
        <w:rPr>
          <w:rFonts w:asciiTheme="majorHAnsi" w:hAnsiTheme="majorHAnsi" w:cstheme="majorHAnsi"/>
          <w:b/>
          <w:bCs/>
          <w:color w:val="000000"/>
          <w:sz w:val="18"/>
          <w:szCs w:val="18"/>
          <w:lang w:val="de-DE"/>
        </w:rPr>
      </w:pPr>
      <w:r w:rsidRPr="00EF51CF">
        <w:rPr>
          <w:rFonts w:asciiTheme="majorHAnsi" w:hAnsiTheme="majorHAnsi" w:cstheme="majorHAnsi"/>
          <w:b/>
          <w:bCs/>
          <w:color w:val="000000"/>
          <w:sz w:val="18"/>
          <w:szCs w:val="18"/>
          <w:lang w:val="de-DE"/>
        </w:rPr>
        <w:t>Bildmaterial:</w:t>
      </w:r>
    </w:p>
    <w:p w14:paraId="2B30EB87" w14:textId="42A67FE8" w:rsidR="00144C45" w:rsidRPr="00EF51CF" w:rsidRDefault="00EF51CF" w:rsidP="00144C45">
      <w:pPr>
        <w:rPr>
          <w:rFonts w:asciiTheme="majorHAnsi" w:hAnsiTheme="majorHAnsi" w:cstheme="majorHAnsi"/>
          <w:b/>
          <w:sz w:val="18"/>
          <w:szCs w:val="18"/>
          <w:lang w:val="de-DE"/>
        </w:rPr>
      </w:pPr>
      <w:r w:rsidRPr="00EF51CF">
        <w:rPr>
          <w:rFonts w:cs="Arial"/>
          <w:sz w:val="18"/>
          <w:szCs w:val="18"/>
          <w:lang w:val="de-DE"/>
        </w:rPr>
        <w:t>Bildmaterial können Sie über den folgenden Link herunterladen:</w:t>
      </w:r>
      <w:r w:rsidRPr="00EF51CF">
        <w:rPr>
          <w:rFonts w:cs="Arial"/>
          <w:sz w:val="18"/>
          <w:szCs w:val="18"/>
          <w:lang w:val="de-DE"/>
        </w:rPr>
        <w:br/>
      </w:r>
      <w:hyperlink r:id="rId11" w:history="1">
        <w:r w:rsidRPr="00EF51CF">
          <w:rPr>
            <w:rStyle w:val="Hyperlink"/>
            <w:rFonts w:cs="Arial"/>
            <w:sz w:val="18"/>
            <w:szCs w:val="18"/>
            <w:lang w:val="de-DE"/>
          </w:rPr>
          <w:t>https://seidl-sharepoint.com/owncloud/index.php/s/KgzviOoOGk0QdEr</w:t>
        </w:r>
      </w:hyperlink>
      <w:r w:rsidRPr="00EF51CF">
        <w:rPr>
          <w:rFonts w:cs="Arial"/>
          <w:sz w:val="18"/>
          <w:szCs w:val="18"/>
          <w:lang w:val="de-DE"/>
        </w:rPr>
        <w:t xml:space="preserve"> </w:t>
      </w:r>
      <w:r w:rsidRPr="00EF51CF">
        <w:rPr>
          <w:rFonts w:cs="Arial"/>
          <w:sz w:val="18"/>
          <w:szCs w:val="18"/>
          <w:lang w:val="de-DE"/>
        </w:rPr>
        <w:br/>
      </w:r>
    </w:p>
    <w:p w14:paraId="0EC860B5" w14:textId="77777777" w:rsidR="00144C45" w:rsidRPr="00144C45" w:rsidRDefault="00144C45" w:rsidP="00144C45">
      <w:pPr>
        <w:rPr>
          <w:rFonts w:asciiTheme="majorHAnsi" w:hAnsiTheme="majorHAnsi" w:cstheme="majorHAnsi"/>
          <w:color w:val="000000"/>
          <w:sz w:val="18"/>
          <w:szCs w:val="18"/>
        </w:rPr>
      </w:pPr>
      <w:r w:rsidRPr="00144C45">
        <w:rPr>
          <w:rFonts w:asciiTheme="majorHAnsi" w:hAnsiTheme="majorHAnsi" w:cstheme="majorHAnsi"/>
          <w:noProof/>
          <w:color w:val="000000"/>
          <w:sz w:val="18"/>
          <w:szCs w:val="18"/>
          <w:lang w:val="de-DE" w:eastAsia="de-DE"/>
        </w:rPr>
        <w:drawing>
          <wp:inline distT="0" distB="0" distL="0" distR="0" wp14:anchorId="794B2AB2" wp14:editId="53B1F143">
            <wp:extent cx="1365723" cy="1930107"/>
            <wp:effectExtent l="0" t="0" r="6350" b="635"/>
            <wp:docPr id="16" name="Grafik 16" descr="U:\22_KM_Bilder_Collagen\Nobilia_Verl_2018_nochnichtfreigegeben\Ansicht_Vorschau\Kardex_mlog_Ansichtsdateien_24.08\060_Kardex_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2_KM_Bilder_Collagen\Nobilia_Verl_2018_nochnichtfreigegeben\Ansicht_Vorschau\Kardex_mlog_Ansichtsdateien_24.08\060_Kardex_mlo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62" cy="1943871"/>
                    </a:xfrm>
                    <a:prstGeom prst="rect">
                      <a:avLst/>
                    </a:prstGeom>
                    <a:noFill/>
                    <a:ln>
                      <a:noFill/>
                    </a:ln>
                  </pic:spPr>
                </pic:pic>
              </a:graphicData>
            </a:graphic>
          </wp:inline>
        </w:drawing>
      </w:r>
    </w:p>
    <w:p w14:paraId="3832A645" w14:textId="77777777" w:rsidR="00144C45" w:rsidRPr="00144C45" w:rsidRDefault="00144C45" w:rsidP="00144C45">
      <w:pPr>
        <w:rPr>
          <w:rFonts w:asciiTheme="majorHAnsi" w:hAnsiTheme="majorHAnsi" w:cstheme="majorHAnsi"/>
          <w:color w:val="000000"/>
          <w:sz w:val="18"/>
          <w:szCs w:val="18"/>
        </w:rPr>
      </w:pPr>
    </w:p>
    <w:p w14:paraId="0A21667B" w14:textId="77777777" w:rsidR="00144C45" w:rsidRPr="00144C45" w:rsidRDefault="00144C45" w:rsidP="00144C45">
      <w:pPr>
        <w:autoSpaceDE w:val="0"/>
        <w:autoSpaceDN w:val="0"/>
        <w:adjustRightInd w:val="0"/>
        <w:rPr>
          <w:rFonts w:asciiTheme="majorHAnsi" w:hAnsiTheme="majorHAnsi" w:cstheme="majorHAnsi"/>
          <w:color w:val="000000"/>
          <w:sz w:val="18"/>
          <w:szCs w:val="18"/>
          <w:lang w:val="de-DE"/>
        </w:rPr>
      </w:pPr>
      <w:r w:rsidRPr="00144C45">
        <w:rPr>
          <w:rFonts w:asciiTheme="majorHAnsi" w:hAnsiTheme="majorHAnsi" w:cstheme="majorHAnsi"/>
          <w:color w:val="000000"/>
          <w:sz w:val="18"/>
          <w:szCs w:val="18"/>
          <w:lang w:val="de-DE"/>
        </w:rPr>
        <w:t xml:space="preserve">Eines von drei neuen, speziell für nobilia entwickelten </w:t>
      </w:r>
      <w:proofErr w:type="spellStart"/>
      <w:r w:rsidRPr="00144C45">
        <w:rPr>
          <w:rFonts w:asciiTheme="majorHAnsi" w:hAnsiTheme="majorHAnsi" w:cstheme="majorHAnsi"/>
          <w:color w:val="000000"/>
          <w:sz w:val="18"/>
          <w:szCs w:val="18"/>
          <w:lang w:val="de-DE"/>
        </w:rPr>
        <w:t>Frontenkommissioniergeräten</w:t>
      </w:r>
      <w:proofErr w:type="spellEnd"/>
      <w:r w:rsidRPr="00144C45">
        <w:rPr>
          <w:rFonts w:asciiTheme="majorHAnsi" w:hAnsiTheme="majorHAnsi" w:cstheme="majorHAnsi"/>
          <w:color w:val="000000"/>
          <w:sz w:val="18"/>
          <w:szCs w:val="18"/>
          <w:lang w:val="de-DE"/>
        </w:rPr>
        <w:t xml:space="preserve"> in Verl – bestehend aus einem Verteilerwagen mit Hub und mitfahrendem Kanallagerfahrzeug</w:t>
      </w:r>
    </w:p>
    <w:p w14:paraId="3E65461D" w14:textId="77777777" w:rsidR="00144C45" w:rsidRPr="00144C45" w:rsidRDefault="00144C45" w:rsidP="00144C45">
      <w:pPr>
        <w:ind w:left="6372" w:firstLine="3"/>
        <w:rPr>
          <w:rFonts w:asciiTheme="majorHAnsi" w:hAnsiTheme="majorHAnsi" w:cstheme="majorHAnsi"/>
          <w:color w:val="000000"/>
          <w:sz w:val="18"/>
          <w:szCs w:val="18"/>
          <w:lang w:val="de-DE"/>
        </w:rPr>
      </w:pPr>
    </w:p>
    <w:p w14:paraId="4E3FA0AC" w14:textId="77777777" w:rsidR="00144C45" w:rsidRPr="00144C45" w:rsidRDefault="00144C45" w:rsidP="00144C45">
      <w:pPr>
        <w:rPr>
          <w:rFonts w:asciiTheme="majorHAnsi" w:hAnsiTheme="majorHAnsi" w:cstheme="majorHAnsi"/>
          <w:color w:val="000000"/>
          <w:sz w:val="18"/>
          <w:szCs w:val="18"/>
          <w:lang w:val="de-DE"/>
        </w:rPr>
      </w:pPr>
    </w:p>
    <w:p w14:paraId="7A03D407" w14:textId="77777777" w:rsidR="00144C45" w:rsidRPr="00144C45" w:rsidRDefault="00144C45" w:rsidP="00144C45">
      <w:pPr>
        <w:rPr>
          <w:rFonts w:asciiTheme="majorHAnsi" w:hAnsiTheme="majorHAnsi" w:cstheme="majorHAnsi"/>
          <w:color w:val="000000"/>
          <w:sz w:val="18"/>
          <w:szCs w:val="18"/>
          <w:lang w:val="de-DE"/>
        </w:rPr>
      </w:pPr>
      <w:r w:rsidRPr="00144C45">
        <w:rPr>
          <w:rFonts w:asciiTheme="majorHAnsi" w:hAnsiTheme="majorHAnsi" w:cstheme="majorHAnsi"/>
          <w:noProof/>
          <w:color w:val="000000"/>
          <w:sz w:val="18"/>
          <w:szCs w:val="18"/>
          <w:lang w:val="de-DE" w:eastAsia="de-DE"/>
        </w:rPr>
        <w:lastRenderedPageBreak/>
        <w:drawing>
          <wp:inline distT="0" distB="0" distL="0" distR="0" wp14:anchorId="6C818841" wp14:editId="40551B8D">
            <wp:extent cx="1421230" cy="2008553"/>
            <wp:effectExtent l="0" t="0" r="1270" b="0"/>
            <wp:docPr id="19" name="Grafik 19" descr="U:\22_KM_Bilder_Collagen\Nobilia_Verl_2018_nochnichtfreigegeben\Ansicht_Vorschau\Kardex_mlog_Ansichtsdateien_24.08\001_Kardex_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2_KM_Bilder_Collagen\Nobilia_Verl_2018_nochnichtfreigegeben\Ansicht_Vorschau\Kardex_mlog_Ansichtsdateien_24.08\001_Kardex_mlo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7146" cy="2016914"/>
                    </a:xfrm>
                    <a:prstGeom prst="rect">
                      <a:avLst/>
                    </a:prstGeom>
                    <a:noFill/>
                    <a:ln>
                      <a:noFill/>
                    </a:ln>
                  </pic:spPr>
                </pic:pic>
              </a:graphicData>
            </a:graphic>
          </wp:inline>
        </w:drawing>
      </w:r>
      <w:r w:rsidRPr="00144C45">
        <w:rPr>
          <w:rFonts w:asciiTheme="majorHAnsi" w:hAnsiTheme="majorHAnsi" w:cstheme="majorHAnsi"/>
          <w:color w:val="000000"/>
          <w:sz w:val="18"/>
          <w:szCs w:val="18"/>
          <w:lang w:val="de-DE"/>
        </w:rPr>
        <w:t xml:space="preserve">    </w:t>
      </w:r>
      <w:r w:rsidRPr="00144C45">
        <w:rPr>
          <w:rFonts w:asciiTheme="majorHAnsi" w:hAnsiTheme="majorHAnsi" w:cstheme="majorHAnsi"/>
          <w:noProof/>
          <w:color w:val="000000"/>
          <w:sz w:val="18"/>
          <w:szCs w:val="18"/>
          <w:lang w:val="de-DE" w:eastAsia="de-DE"/>
        </w:rPr>
        <w:drawing>
          <wp:inline distT="0" distB="0" distL="0" distR="0" wp14:anchorId="1C0EC678" wp14:editId="7DE09FB0">
            <wp:extent cx="1420140" cy="2007968"/>
            <wp:effectExtent l="0" t="0" r="2540" b="0"/>
            <wp:docPr id="1" name="Grafik 1" descr="U:\22_KM_Bilder_Collagen\Nobilia_Verl_2018_nochnichtfreigegeben\Bilder Fotograf neues Gerät\JPG_klein\1341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2_KM_Bilder_Collagen\Nobilia_Verl_2018_nochnichtfreigegeben\Bilder Fotograf neues Gerät\JPG_klein\13411_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978" cy="2037431"/>
                    </a:xfrm>
                    <a:prstGeom prst="rect">
                      <a:avLst/>
                    </a:prstGeom>
                    <a:noFill/>
                    <a:ln>
                      <a:noFill/>
                    </a:ln>
                  </pic:spPr>
                </pic:pic>
              </a:graphicData>
            </a:graphic>
          </wp:inline>
        </w:drawing>
      </w:r>
      <w:r w:rsidRPr="00144C45">
        <w:rPr>
          <w:rFonts w:asciiTheme="majorHAnsi" w:eastAsia="Times New Roman" w:hAnsiTheme="majorHAnsi" w:cstheme="majorHAnsi"/>
          <w:snapToGrid w:val="0"/>
          <w:color w:val="000000"/>
          <w:w w:val="0"/>
          <w:sz w:val="18"/>
          <w:szCs w:val="18"/>
          <w:u w:color="000000"/>
          <w:bdr w:val="none" w:sz="0" w:space="0" w:color="000000"/>
          <w:shd w:val="clear" w:color="000000" w:fill="000000"/>
          <w:lang w:val="x-none" w:eastAsia="x-none" w:bidi="x-none"/>
        </w:rPr>
        <w:t xml:space="preserve"> </w:t>
      </w:r>
    </w:p>
    <w:p w14:paraId="7FE9FFCF" w14:textId="77777777" w:rsidR="00144C45" w:rsidRPr="00144C45" w:rsidRDefault="00144C45" w:rsidP="00144C45">
      <w:pPr>
        <w:rPr>
          <w:rFonts w:asciiTheme="majorHAnsi" w:hAnsiTheme="majorHAnsi" w:cstheme="majorHAnsi"/>
          <w:color w:val="000000"/>
          <w:sz w:val="18"/>
          <w:szCs w:val="18"/>
          <w:lang w:val="de-DE"/>
        </w:rPr>
      </w:pPr>
      <w:r w:rsidRPr="00144C45">
        <w:rPr>
          <w:rFonts w:asciiTheme="majorHAnsi" w:hAnsiTheme="majorHAnsi" w:cstheme="majorHAnsi"/>
          <w:color w:val="000000"/>
          <w:sz w:val="18"/>
          <w:szCs w:val="18"/>
          <w:lang w:val="de-DE"/>
        </w:rPr>
        <w:t>Neues Kanalfahrzeug im Einsatz</w:t>
      </w:r>
    </w:p>
    <w:p w14:paraId="4F079E5C" w14:textId="77777777" w:rsidR="00144C45" w:rsidRPr="00144C45" w:rsidRDefault="00144C45" w:rsidP="00144C45">
      <w:pPr>
        <w:rPr>
          <w:rFonts w:asciiTheme="majorHAnsi" w:hAnsiTheme="majorHAnsi" w:cstheme="majorHAnsi"/>
          <w:noProof/>
          <w:color w:val="000000"/>
          <w:sz w:val="18"/>
          <w:szCs w:val="18"/>
          <w:lang w:val="de-DE" w:eastAsia="de-DE"/>
        </w:rPr>
      </w:pPr>
    </w:p>
    <w:p w14:paraId="72531A7E" w14:textId="77777777" w:rsidR="00144C45" w:rsidRPr="00144C45" w:rsidRDefault="00144C45" w:rsidP="00144C45">
      <w:pPr>
        <w:rPr>
          <w:rFonts w:asciiTheme="majorHAnsi" w:hAnsiTheme="majorHAnsi" w:cstheme="majorHAnsi"/>
          <w:color w:val="000000"/>
          <w:sz w:val="18"/>
          <w:szCs w:val="18"/>
          <w:lang w:val="de-DE"/>
        </w:rPr>
      </w:pPr>
      <w:r w:rsidRPr="00144C45">
        <w:rPr>
          <w:rFonts w:asciiTheme="majorHAnsi" w:hAnsiTheme="majorHAnsi" w:cstheme="majorHAnsi"/>
          <w:noProof/>
          <w:color w:val="000000"/>
          <w:sz w:val="18"/>
          <w:szCs w:val="18"/>
          <w:lang w:val="de-DE" w:eastAsia="de-DE"/>
        </w:rPr>
        <w:drawing>
          <wp:inline distT="0" distB="0" distL="0" distR="0" wp14:anchorId="2D5B28B0" wp14:editId="1D34A442">
            <wp:extent cx="3551109" cy="1847291"/>
            <wp:effectExtent l="0" t="0" r="5080" b="0"/>
            <wp:docPr id="5" name="Grafik 5" descr="L:\35170000-35170099\35170097_Nobilia_Verl_Aust._Frontenkommissioniergeräte\Allgemein\07 Anlagenlayouts-Bilder\Bilder\2018-07-26_Presse\Bilder Fotograf\Gegenüberstellung\007-RBG Hubantrieb 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35170000-35170099\35170097_Nobilia_Verl_Aust._Frontenkommissioniergeräte\Allgemein\07 Anlagenlayouts-Bilder\Bilder\2018-07-26_Presse\Bilder Fotograf\Gegenüberstellung\007-RBG Hubantrieb al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26" t="13921" r="2182" b="14260"/>
                    <a:stretch/>
                  </pic:blipFill>
                  <pic:spPr bwMode="auto">
                    <a:xfrm>
                      <a:off x="0" y="0"/>
                      <a:ext cx="3638649" cy="1892829"/>
                    </a:xfrm>
                    <a:prstGeom prst="rect">
                      <a:avLst/>
                    </a:prstGeom>
                    <a:noFill/>
                    <a:ln>
                      <a:noFill/>
                    </a:ln>
                    <a:extLst>
                      <a:ext uri="{53640926-AAD7-44D8-BBD7-CCE9431645EC}">
                        <a14:shadowObscured xmlns:a14="http://schemas.microsoft.com/office/drawing/2010/main"/>
                      </a:ext>
                    </a:extLst>
                  </pic:spPr>
                </pic:pic>
              </a:graphicData>
            </a:graphic>
          </wp:inline>
        </w:drawing>
      </w:r>
      <w:r w:rsidRPr="00144C45">
        <w:rPr>
          <w:rFonts w:asciiTheme="majorHAnsi" w:hAnsiTheme="majorHAnsi" w:cstheme="majorHAnsi"/>
          <w:color w:val="000000"/>
          <w:sz w:val="18"/>
          <w:szCs w:val="18"/>
          <w:lang w:val="de-DE"/>
        </w:rPr>
        <w:t xml:space="preserve">    </w:t>
      </w:r>
      <w:r w:rsidRPr="00144C45">
        <w:rPr>
          <w:rFonts w:asciiTheme="majorHAnsi" w:hAnsiTheme="majorHAnsi" w:cstheme="majorHAnsi"/>
          <w:noProof/>
          <w:color w:val="000000"/>
          <w:sz w:val="18"/>
          <w:szCs w:val="18"/>
          <w:lang w:val="de-DE" w:eastAsia="de-DE"/>
        </w:rPr>
        <w:drawing>
          <wp:inline distT="0" distB="0" distL="0" distR="0" wp14:anchorId="078E33EC" wp14:editId="756AA432">
            <wp:extent cx="1838951" cy="1225247"/>
            <wp:effectExtent l="1905" t="0" r="5080" b="5080"/>
            <wp:docPr id="4" name="Grafik 4" descr="L:\35170000-35170099\35170097_Nobilia_Verl_Aust._Frontenkommissioniergeräte\Allgemein\07 Anlagenlayouts-Bilder\Bilder\2018-07-26_Presse\Bilder Fotograf\Gegenüberstellung\007-RBG Hubantrieb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35170000-35170099\35170097_Nobilia_Verl_Aust._Frontenkommissioniergeräte\Allgemein\07 Anlagenlayouts-Bilder\Bilder\2018-07-26_Presse\Bilder Fotograf\Gegenüberstellung\007-RBG Hubantrieb ne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852929" cy="1234560"/>
                    </a:xfrm>
                    <a:prstGeom prst="rect">
                      <a:avLst/>
                    </a:prstGeom>
                    <a:noFill/>
                    <a:ln>
                      <a:noFill/>
                    </a:ln>
                  </pic:spPr>
                </pic:pic>
              </a:graphicData>
            </a:graphic>
          </wp:inline>
        </w:drawing>
      </w:r>
    </w:p>
    <w:p w14:paraId="792C4343" w14:textId="77777777" w:rsidR="00144C45" w:rsidRPr="00144C45" w:rsidRDefault="00144C45" w:rsidP="00144C45">
      <w:pPr>
        <w:rPr>
          <w:rFonts w:asciiTheme="majorHAnsi" w:hAnsiTheme="majorHAnsi" w:cstheme="majorHAnsi"/>
          <w:color w:val="000000"/>
          <w:sz w:val="18"/>
          <w:szCs w:val="18"/>
          <w:lang w:val="de-DE"/>
        </w:rPr>
      </w:pPr>
      <w:r w:rsidRPr="00144C45">
        <w:rPr>
          <w:rFonts w:asciiTheme="majorHAnsi" w:hAnsiTheme="majorHAnsi" w:cstheme="majorHAnsi"/>
          <w:color w:val="000000"/>
          <w:sz w:val="18"/>
          <w:szCs w:val="18"/>
          <w:lang w:val="de-DE"/>
        </w:rPr>
        <w:t xml:space="preserve">Vorher/Nachher – von links nach rechts: Beim Regalbediengerät wurde das </w:t>
      </w:r>
      <w:proofErr w:type="spellStart"/>
      <w:r w:rsidRPr="00144C45">
        <w:rPr>
          <w:rFonts w:asciiTheme="majorHAnsi" w:hAnsiTheme="majorHAnsi" w:cstheme="majorHAnsi"/>
          <w:color w:val="000000"/>
          <w:sz w:val="18"/>
          <w:szCs w:val="18"/>
          <w:lang w:val="de-DE"/>
        </w:rPr>
        <w:t>Hubwerk</w:t>
      </w:r>
      <w:proofErr w:type="spellEnd"/>
      <w:r w:rsidRPr="00144C45">
        <w:rPr>
          <w:rFonts w:asciiTheme="majorHAnsi" w:hAnsiTheme="majorHAnsi" w:cstheme="majorHAnsi"/>
          <w:color w:val="000000"/>
          <w:sz w:val="18"/>
          <w:szCs w:val="18"/>
          <w:lang w:val="de-DE"/>
        </w:rPr>
        <w:t xml:space="preserve"> von Spindel- auf Seilantrieb umgerüstet</w:t>
      </w:r>
    </w:p>
    <w:p w14:paraId="321D6C55" w14:textId="77777777" w:rsidR="00144C45" w:rsidRPr="00144C45" w:rsidRDefault="00144C45" w:rsidP="00144C45">
      <w:pPr>
        <w:rPr>
          <w:rFonts w:asciiTheme="majorHAnsi" w:hAnsiTheme="majorHAnsi" w:cstheme="majorHAnsi"/>
          <w:color w:val="000000"/>
          <w:sz w:val="18"/>
          <w:szCs w:val="18"/>
          <w:lang w:val="de-DE"/>
        </w:rPr>
      </w:pPr>
    </w:p>
    <w:p w14:paraId="2DD1D09F" w14:textId="77777777" w:rsidR="00144C45" w:rsidRPr="00144C45" w:rsidRDefault="00144C45" w:rsidP="00144C45">
      <w:pPr>
        <w:rPr>
          <w:rFonts w:asciiTheme="majorHAnsi" w:hAnsiTheme="majorHAnsi" w:cstheme="majorHAnsi"/>
          <w:color w:val="000000"/>
          <w:sz w:val="18"/>
          <w:szCs w:val="18"/>
        </w:rPr>
      </w:pPr>
      <w:r w:rsidRPr="00144C45">
        <w:rPr>
          <w:rFonts w:asciiTheme="majorHAnsi" w:hAnsiTheme="majorHAnsi" w:cstheme="majorHAnsi"/>
          <w:noProof/>
          <w:color w:val="000000"/>
          <w:sz w:val="18"/>
          <w:szCs w:val="18"/>
          <w:lang w:val="de-DE" w:eastAsia="de-DE"/>
        </w:rPr>
        <w:drawing>
          <wp:inline distT="0" distB="0" distL="0" distR="0" wp14:anchorId="172A0C9A" wp14:editId="43321BEE">
            <wp:extent cx="2396988" cy="1458696"/>
            <wp:effectExtent l="0" t="953" r="2858" b="2857"/>
            <wp:docPr id="15" name="Grafik 15" descr="\\Ml-svfs01\auftraege$\35170000-35170099\35170097_Nobilia_Verl_Aust._Frontenkommissioniergeräte\Allgemein\07 Anlagenlayouts-Bilder\Bilder\2018-08-04_Nobilia Demontage FKL\IMG_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svfs01\auftraege$\35170000-35170099\35170097_Nobilia_Verl_Aust._Frontenkommissioniergeräte\Allgemein\07 Anlagenlayouts-Bilder\Bilder\2018-08-04_Nobilia Demontage FKL\IMG_431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068" t="6708" r="2500" b="18292"/>
                    <a:stretch/>
                  </pic:blipFill>
                  <pic:spPr bwMode="auto">
                    <a:xfrm rot="5400000">
                      <a:off x="0" y="0"/>
                      <a:ext cx="2417168" cy="1470977"/>
                    </a:xfrm>
                    <a:prstGeom prst="rect">
                      <a:avLst/>
                    </a:prstGeom>
                    <a:noFill/>
                    <a:ln>
                      <a:noFill/>
                    </a:ln>
                    <a:extLst>
                      <a:ext uri="{53640926-AAD7-44D8-BBD7-CCE9431645EC}">
                        <a14:shadowObscured xmlns:a14="http://schemas.microsoft.com/office/drawing/2010/main"/>
                      </a:ext>
                    </a:extLst>
                  </pic:spPr>
                </pic:pic>
              </a:graphicData>
            </a:graphic>
          </wp:inline>
        </w:drawing>
      </w:r>
    </w:p>
    <w:p w14:paraId="653D3223" w14:textId="77777777" w:rsidR="00144C45" w:rsidRPr="00144C45" w:rsidRDefault="00144C45" w:rsidP="00144C45">
      <w:pPr>
        <w:rPr>
          <w:rFonts w:asciiTheme="majorHAnsi" w:hAnsiTheme="majorHAnsi" w:cstheme="majorHAnsi"/>
          <w:color w:val="000000"/>
          <w:sz w:val="18"/>
          <w:szCs w:val="18"/>
          <w:lang w:val="de-DE"/>
        </w:rPr>
      </w:pPr>
      <w:r w:rsidRPr="009E2C0F">
        <w:rPr>
          <w:rFonts w:asciiTheme="majorHAnsi" w:hAnsiTheme="majorHAnsi" w:cstheme="majorHAnsi"/>
          <w:color w:val="000000"/>
          <w:sz w:val="18"/>
          <w:szCs w:val="18"/>
          <w:lang w:val="de-DE"/>
        </w:rPr>
        <w:t xml:space="preserve">Einbringung der Regalbediengeräte über das Dach des </w:t>
      </w:r>
      <w:proofErr w:type="spellStart"/>
      <w:r w:rsidRPr="009E2C0F">
        <w:rPr>
          <w:rFonts w:asciiTheme="majorHAnsi" w:hAnsiTheme="majorHAnsi" w:cstheme="majorHAnsi"/>
          <w:color w:val="000000"/>
          <w:sz w:val="18"/>
          <w:szCs w:val="18"/>
          <w:lang w:val="de-DE"/>
        </w:rPr>
        <w:t>Frontenkommissionierlagers</w:t>
      </w:r>
      <w:proofErr w:type="spellEnd"/>
      <w:r w:rsidRPr="00144C45">
        <w:rPr>
          <w:rFonts w:asciiTheme="majorHAnsi" w:hAnsiTheme="majorHAnsi" w:cstheme="majorHAnsi"/>
          <w:color w:val="000000"/>
          <w:sz w:val="18"/>
          <w:szCs w:val="18"/>
          <w:lang w:val="de-DE"/>
        </w:rPr>
        <w:t xml:space="preserve"> </w:t>
      </w:r>
    </w:p>
    <w:p w14:paraId="77B94267" w14:textId="77777777" w:rsidR="00144C45" w:rsidRDefault="00144C45" w:rsidP="00144C45">
      <w:pPr>
        <w:pStyle w:val="Default"/>
        <w:spacing w:line="276" w:lineRule="auto"/>
        <w:jc w:val="both"/>
        <w:rPr>
          <w:rFonts w:asciiTheme="majorHAnsi" w:hAnsiTheme="majorHAnsi" w:cstheme="majorHAnsi"/>
          <w:sz w:val="18"/>
          <w:szCs w:val="18"/>
        </w:rPr>
      </w:pPr>
    </w:p>
    <w:p w14:paraId="19355385" w14:textId="77777777" w:rsidR="009E2C0F" w:rsidRDefault="009E2C0F" w:rsidP="00144C45">
      <w:pPr>
        <w:pStyle w:val="Default"/>
        <w:spacing w:line="276" w:lineRule="auto"/>
        <w:jc w:val="both"/>
        <w:rPr>
          <w:rFonts w:asciiTheme="majorHAnsi" w:hAnsiTheme="majorHAnsi" w:cstheme="majorHAnsi"/>
          <w:sz w:val="18"/>
          <w:szCs w:val="18"/>
        </w:rPr>
      </w:pPr>
    </w:p>
    <w:p w14:paraId="2DD1D096" w14:textId="77777777" w:rsidR="009E2C0F" w:rsidRDefault="009E2C0F" w:rsidP="00144C45">
      <w:pPr>
        <w:pStyle w:val="Default"/>
        <w:spacing w:line="276" w:lineRule="auto"/>
        <w:jc w:val="both"/>
        <w:rPr>
          <w:rFonts w:asciiTheme="majorHAnsi" w:hAnsiTheme="majorHAnsi" w:cstheme="majorHAnsi"/>
          <w:sz w:val="18"/>
          <w:szCs w:val="18"/>
        </w:rPr>
      </w:pPr>
    </w:p>
    <w:p w14:paraId="653BD7F7" w14:textId="77777777" w:rsidR="009E2C0F" w:rsidRPr="00144C45" w:rsidRDefault="009E2C0F" w:rsidP="00144C45">
      <w:pPr>
        <w:pStyle w:val="Default"/>
        <w:spacing w:line="276" w:lineRule="auto"/>
        <w:jc w:val="both"/>
        <w:rPr>
          <w:rFonts w:asciiTheme="majorHAnsi" w:hAnsiTheme="majorHAnsi" w:cstheme="majorHAnsi"/>
          <w:sz w:val="18"/>
          <w:szCs w:val="18"/>
        </w:rPr>
      </w:pPr>
    </w:p>
    <w:p w14:paraId="43D917E4" w14:textId="77777777" w:rsidR="00920605" w:rsidRPr="00920605" w:rsidRDefault="00920605" w:rsidP="00EB206B">
      <w:pPr>
        <w:pStyle w:val="TextHeader"/>
        <w:rPr>
          <w:lang w:val="de-DE"/>
        </w:rPr>
      </w:pPr>
      <w:r w:rsidRPr="00920605">
        <w:rPr>
          <w:lang w:val="de-DE"/>
        </w:rPr>
        <w:lastRenderedPageBreak/>
        <w:t xml:space="preserve">Weitere Informationen unter: </w:t>
      </w:r>
    </w:p>
    <w:p w14:paraId="7A7654A6" w14:textId="77777777" w:rsidR="00920605" w:rsidRPr="00920605" w:rsidRDefault="00920605" w:rsidP="00920605">
      <w:pPr>
        <w:rPr>
          <w:lang w:val="de-DE"/>
        </w:rPr>
      </w:pPr>
      <w:r w:rsidRPr="00920605">
        <w:rPr>
          <w:lang w:val="de-DE"/>
        </w:rPr>
        <w:t xml:space="preserve">www.kardex-mlog.de </w:t>
      </w:r>
    </w:p>
    <w:p w14:paraId="289A67CE" w14:textId="77777777" w:rsidR="00920605" w:rsidRPr="00920605" w:rsidRDefault="00920605" w:rsidP="00920605">
      <w:pPr>
        <w:rPr>
          <w:lang w:val="de-DE"/>
        </w:rPr>
      </w:pPr>
    </w:p>
    <w:p w14:paraId="468D1B48" w14:textId="77777777" w:rsidR="00920605" w:rsidRPr="00920605" w:rsidRDefault="00920605" w:rsidP="00EB206B">
      <w:pPr>
        <w:pStyle w:val="TextHeader"/>
        <w:rPr>
          <w:lang w:val="de-DE"/>
        </w:rPr>
      </w:pPr>
      <w:r w:rsidRPr="00920605">
        <w:rPr>
          <w:lang w:val="de-DE"/>
        </w:rPr>
        <w:t>Über Kardex Mlog</w:t>
      </w:r>
    </w:p>
    <w:p w14:paraId="2E5C8401"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b/>
          <w:bCs/>
          <w:color w:val="000000" w:themeColor="text1"/>
          <w:szCs w:val="20"/>
          <w:lang w:val="de-DE" w:eastAsia="de-DE"/>
        </w:rPr>
        <w:t>Kardex Mlog</w:t>
      </w:r>
      <w:r w:rsidRPr="0040450F">
        <w:rPr>
          <w:rFonts w:ascii="Calibri" w:eastAsia="Times New Roman" w:hAnsi="Calibri" w:cs="Calibri"/>
          <w:color w:val="000000" w:themeColor="text1"/>
          <w:szCs w:val="20"/>
          <w:lang w:val="de-DE" w:eastAsia="de-DE"/>
        </w:rPr>
        <w:t> (</w:t>
      </w:r>
      <w:hyperlink r:id="rId18" w:history="1">
        <w:r w:rsidRPr="0040450F">
          <w:rPr>
            <w:rFonts w:ascii="Calibri" w:eastAsia="Times New Roman" w:hAnsi="Calibri" w:cs="Calibri"/>
            <w:color w:val="000000" w:themeColor="text1"/>
            <w:szCs w:val="20"/>
            <w:u w:val="single"/>
            <w:lang w:val="de-DE" w:eastAsia="de-DE"/>
          </w:rPr>
          <w:t>www.kardex-mlog.com</w:t>
        </w:r>
      </w:hyperlink>
      <w:r w:rsidRPr="0040450F">
        <w:rPr>
          <w:rFonts w:ascii="Calibri" w:eastAsia="Times New Roman" w:hAnsi="Calibri" w:cs="Calibri"/>
          <w:color w:val="000000" w:themeColor="text1"/>
          <w:szCs w:val="20"/>
          <w:lang w:val="de-DE" w:eastAsia="de-DE"/>
        </w:rPr>
        <w:t>) mit Sitz in Neuenstadt am Kocher ist einer der führenden Anbieter für integrierte Materialflusssysteme und Hochregallager.</w:t>
      </w:r>
    </w:p>
    <w:p w14:paraId="2E40F4F4"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t> </w:t>
      </w:r>
    </w:p>
    <w:p w14:paraId="0D01FF46"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t>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300 Mitarbeitende, der Umsatz für das Jahr 2018 lag bei 76 Mio. Euro. Weitere Informationen zur Kardex-Gruppe unter: </w:t>
      </w:r>
      <w:hyperlink r:id="rId19" w:history="1">
        <w:r w:rsidRPr="0040450F">
          <w:rPr>
            <w:rFonts w:ascii="Calibri" w:eastAsia="Times New Roman" w:hAnsi="Calibri" w:cs="Calibri"/>
            <w:color w:val="000000" w:themeColor="text1"/>
            <w:szCs w:val="20"/>
            <w:u w:val="single"/>
            <w:lang w:val="de-DE" w:eastAsia="de-DE"/>
          </w:rPr>
          <w:t>www.kardex.com/de/</w:t>
        </w:r>
      </w:hyperlink>
      <w:r w:rsidRPr="0040450F">
        <w:rPr>
          <w:rFonts w:ascii="Calibri" w:eastAsia="Times New Roman" w:hAnsi="Calibri" w:cs="Calibri"/>
          <w:color w:val="000000" w:themeColor="text1"/>
          <w:szCs w:val="20"/>
          <w:lang w:val="de-DE" w:eastAsia="de-DE"/>
        </w:rPr>
        <w:t>.</w:t>
      </w:r>
    </w:p>
    <w:p w14:paraId="20AAD09C" w14:textId="77777777" w:rsidR="00920605" w:rsidRPr="00920605" w:rsidRDefault="00920605" w:rsidP="00EB206B">
      <w:pPr>
        <w:pStyle w:val="TextHeader"/>
        <w:rPr>
          <w:lang w:val="de-DE"/>
        </w:rPr>
      </w:pPr>
      <w:r w:rsidRPr="00920605">
        <w:rPr>
          <w:lang w:val="de-DE"/>
        </w:rPr>
        <w:t>Weitere Informationen:</w:t>
      </w:r>
    </w:p>
    <w:p w14:paraId="5411C2A4" w14:textId="77777777" w:rsidR="00920605" w:rsidRPr="00920605" w:rsidRDefault="00920605" w:rsidP="00920605">
      <w:pPr>
        <w:spacing w:before="0" w:after="0"/>
        <w:rPr>
          <w:lang w:val="de-DE"/>
        </w:rPr>
      </w:pPr>
      <w:r w:rsidRPr="00920605">
        <w:rPr>
          <w:lang w:val="de-DE"/>
        </w:rPr>
        <w:t>MLOG Logistics GmbH</w:t>
      </w:r>
    </w:p>
    <w:p w14:paraId="486502D7" w14:textId="77777777" w:rsidR="00920605" w:rsidRPr="00920605" w:rsidRDefault="00920605" w:rsidP="00920605">
      <w:pPr>
        <w:spacing w:before="0" w:after="0"/>
        <w:rPr>
          <w:lang w:val="de-DE"/>
        </w:rPr>
      </w:pPr>
      <w:r w:rsidRPr="00920605">
        <w:rPr>
          <w:lang w:val="de-DE"/>
        </w:rPr>
        <w:t>Wilhelm-Maybach-Straße 2</w:t>
      </w:r>
    </w:p>
    <w:p w14:paraId="662AD635" w14:textId="77777777" w:rsidR="00920605" w:rsidRPr="00920605" w:rsidRDefault="00920605" w:rsidP="00920605">
      <w:pPr>
        <w:spacing w:before="0" w:after="0"/>
        <w:rPr>
          <w:lang w:val="de-DE"/>
        </w:rPr>
      </w:pPr>
      <w:r w:rsidRPr="00920605">
        <w:rPr>
          <w:lang w:val="de-DE"/>
        </w:rPr>
        <w:t xml:space="preserve">74196 Neuenstadt am Kocher </w:t>
      </w:r>
    </w:p>
    <w:p w14:paraId="1468A2DF" w14:textId="77777777" w:rsidR="00920605" w:rsidRPr="00920605" w:rsidRDefault="00920605" w:rsidP="00920605">
      <w:pPr>
        <w:spacing w:before="0" w:after="0"/>
        <w:rPr>
          <w:lang w:val="de-DE"/>
        </w:rPr>
      </w:pPr>
      <w:r w:rsidRPr="00920605">
        <w:rPr>
          <w:lang w:val="de-DE"/>
        </w:rPr>
        <w:t>Tel.: +49 7139 / 4893-536</w:t>
      </w:r>
    </w:p>
    <w:p w14:paraId="0D3D02E8" w14:textId="77777777" w:rsidR="00920605" w:rsidRPr="00920605" w:rsidRDefault="00920605" w:rsidP="00920605">
      <w:pPr>
        <w:spacing w:before="0" w:after="0"/>
        <w:rPr>
          <w:lang w:val="de-DE"/>
        </w:rPr>
      </w:pPr>
      <w:r w:rsidRPr="00920605">
        <w:rPr>
          <w:lang w:val="de-DE"/>
        </w:rPr>
        <w:t>Fax: +49 7139 / 4893-99 536</w:t>
      </w:r>
    </w:p>
    <w:p w14:paraId="78A5331A" w14:textId="77777777" w:rsidR="00920605" w:rsidRPr="00920605" w:rsidRDefault="00920605" w:rsidP="00920605">
      <w:pPr>
        <w:spacing w:before="0" w:after="0"/>
        <w:rPr>
          <w:lang w:val="de-DE"/>
        </w:rPr>
      </w:pPr>
      <w:r w:rsidRPr="00920605">
        <w:rPr>
          <w:lang w:val="de-DE"/>
        </w:rPr>
        <w:t>E-Mail: presse.mlog@kardex.com</w:t>
      </w:r>
    </w:p>
    <w:p w14:paraId="74A66ED1" w14:textId="77777777" w:rsidR="00920605" w:rsidRPr="00920605" w:rsidRDefault="00920605" w:rsidP="00920605">
      <w:pPr>
        <w:spacing w:before="0" w:after="0"/>
        <w:rPr>
          <w:lang w:val="de-DE"/>
        </w:rPr>
      </w:pPr>
      <w:r w:rsidRPr="00920605">
        <w:rPr>
          <w:lang w:val="de-DE"/>
        </w:rPr>
        <w:t>Internet: www.kardex-mlog.com</w:t>
      </w:r>
    </w:p>
    <w:p w14:paraId="2FF64A3A" w14:textId="77777777" w:rsidR="00920605" w:rsidRPr="00920605" w:rsidRDefault="00920605" w:rsidP="00144C45">
      <w:pPr>
        <w:pStyle w:val="TextHeader"/>
        <w:tabs>
          <w:tab w:val="left" w:pos="3003"/>
        </w:tabs>
        <w:rPr>
          <w:lang w:val="de-DE"/>
        </w:rPr>
      </w:pPr>
      <w:r w:rsidRPr="00920605">
        <w:rPr>
          <w:lang w:val="de-DE"/>
        </w:rPr>
        <w:t>Pressereferentin:</w:t>
      </w:r>
      <w:r w:rsidR="00144C45">
        <w:rPr>
          <w:lang w:val="de-DE"/>
        </w:rPr>
        <w:tab/>
      </w:r>
    </w:p>
    <w:p w14:paraId="168A681E" w14:textId="77777777" w:rsidR="00920605" w:rsidRPr="00920605" w:rsidRDefault="00920605" w:rsidP="00920605">
      <w:pPr>
        <w:spacing w:before="0" w:after="0"/>
        <w:rPr>
          <w:lang w:val="de-DE"/>
        </w:rPr>
      </w:pPr>
      <w:r w:rsidRPr="00920605">
        <w:rPr>
          <w:lang w:val="de-DE"/>
        </w:rPr>
        <w:t>Bettina Wittenberg</w:t>
      </w:r>
    </w:p>
    <w:p w14:paraId="56C90098" w14:textId="77777777" w:rsidR="00920605" w:rsidRPr="00920605" w:rsidRDefault="00920605" w:rsidP="00920605">
      <w:pPr>
        <w:spacing w:before="0" w:after="0"/>
        <w:rPr>
          <w:lang w:val="de-DE"/>
        </w:rPr>
      </w:pPr>
      <w:r w:rsidRPr="00920605">
        <w:rPr>
          <w:lang w:val="de-DE"/>
        </w:rPr>
        <w:t>Tel.: +49 7139 / 4893-536</w:t>
      </w:r>
    </w:p>
    <w:p w14:paraId="78289BCF" w14:textId="77777777" w:rsidR="00920605" w:rsidRPr="00920605" w:rsidRDefault="00920605" w:rsidP="00EA35E2">
      <w:pPr>
        <w:spacing w:before="0" w:after="0"/>
        <w:rPr>
          <w:lang w:val="de-DE"/>
        </w:rPr>
      </w:pPr>
      <w:r w:rsidRPr="00920605">
        <w:rPr>
          <w:lang w:val="de-DE"/>
        </w:rPr>
        <w:t xml:space="preserve">E-Mail: bettina.wittenberg@kardex.com </w:t>
      </w:r>
    </w:p>
    <w:sectPr w:rsidR="00920605" w:rsidRPr="00920605" w:rsidSect="00C02B8A">
      <w:footerReference w:type="default" r:id="rId20"/>
      <w:footerReference w:type="first" r:id="rId21"/>
      <w:pgSz w:w="11907" w:h="16840" w:code="9"/>
      <w:pgMar w:top="993"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B470" w14:textId="77777777" w:rsidR="00E54508" w:rsidRDefault="00E54508" w:rsidP="00A13F94">
      <w:r>
        <w:separator/>
      </w:r>
    </w:p>
  </w:endnote>
  <w:endnote w:type="continuationSeparator" w:id="0">
    <w:p w14:paraId="38F98794" w14:textId="77777777" w:rsidR="00E54508" w:rsidRDefault="00E54508"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auto"/>
    <w:pitch w:val="variable"/>
    <w:sig w:usb0="E0002AEF" w:usb1="C0007841" w:usb2="00000009" w:usb3="00000000" w:csb0="000001FF" w:csb1="00000000"/>
  </w:font>
  <w:font w:name="Max TF">
    <w:altName w:val="Calibri"/>
    <w:charset w:val="4D"/>
    <w:family w:val="swiss"/>
    <w:pitch w:val="default"/>
    <w:sig w:usb0="00000003" w:usb1="00000000" w:usb2="00000000" w:usb3="00000000" w:csb0="00000001" w:csb1="00000000"/>
  </w:font>
  <w:font w:name="MaxPro-Light">
    <w:altName w:val="Calibri"/>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2"/>
      <w:gridCol w:w="3832"/>
      <w:gridCol w:w="2117"/>
    </w:tblGrid>
    <w:tr w:rsidR="00377B09" w14:paraId="3F9A02B9" w14:textId="77777777" w:rsidTr="002A619A">
      <w:trPr>
        <w:trHeight w:val="706"/>
      </w:trPr>
      <w:tc>
        <w:tcPr>
          <w:tcW w:w="1721" w:type="pct"/>
          <w:vAlign w:val="bottom"/>
        </w:tcPr>
        <w:p w14:paraId="5E7EA106" w14:textId="77777777" w:rsidR="00377B09" w:rsidRDefault="006B0346" w:rsidP="00EB02CC">
          <w:pPr>
            <w:pStyle w:val="Fuzeile"/>
          </w:pPr>
          <w:r>
            <w:rPr>
              <w:noProof/>
              <w:lang w:val="de-DE" w:eastAsia="de-DE"/>
            </w:rPr>
            <w:drawing>
              <wp:inline distT="0" distB="0" distL="0" distR="0" wp14:anchorId="63E6C76A" wp14:editId="277D1B21">
                <wp:extent cx="15084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Mlog (on white).emf"/>
                        <pic:cNvPicPr/>
                      </pic:nvPicPr>
                      <pic:blipFill>
                        <a:blip r:embed="rId1"/>
                        <a:stretch>
                          <a:fillRect/>
                        </a:stretch>
                      </pic:blipFill>
                      <pic:spPr>
                        <a:xfrm>
                          <a:off x="0" y="0"/>
                          <a:ext cx="1508400" cy="252000"/>
                        </a:xfrm>
                        <a:prstGeom prst="rect">
                          <a:avLst/>
                        </a:prstGeom>
                      </pic:spPr>
                    </pic:pic>
                  </a:graphicData>
                </a:graphic>
              </wp:inline>
            </w:drawing>
          </w:r>
        </w:p>
      </w:tc>
      <w:tc>
        <w:tcPr>
          <w:tcW w:w="2112" w:type="pct"/>
          <w:vAlign w:val="bottom"/>
        </w:tcPr>
        <w:p w14:paraId="3AF43E71" w14:textId="77777777" w:rsidR="00377B09" w:rsidRPr="003A376E" w:rsidRDefault="00144C45" w:rsidP="00144C45">
          <w:pPr>
            <w:pStyle w:val="Fuzeile"/>
            <w:jc w:val="center"/>
            <w:rPr>
              <w:szCs w:val="16"/>
            </w:rPr>
          </w:pPr>
          <w:proofErr w:type="spellStart"/>
          <w:r>
            <w:rPr>
              <w:szCs w:val="16"/>
            </w:rPr>
            <w:t>nobilia</w:t>
          </w:r>
          <w:proofErr w:type="spellEnd"/>
        </w:p>
      </w:tc>
      <w:tc>
        <w:tcPr>
          <w:tcW w:w="1167" w:type="pct"/>
          <w:vAlign w:val="bottom"/>
        </w:tcPr>
        <w:p w14:paraId="470C5808" w14:textId="77777777" w:rsidR="00377B09" w:rsidRPr="003A376E" w:rsidRDefault="00377B09"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256327">
            <w:rPr>
              <w:bCs/>
              <w:noProof/>
              <w:szCs w:val="16"/>
            </w:rPr>
            <w:t>5</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256327">
            <w:rPr>
              <w:bCs/>
              <w:noProof/>
              <w:szCs w:val="16"/>
            </w:rPr>
            <w:t>5</w:t>
          </w:r>
          <w:r w:rsidRPr="003A376E">
            <w:rPr>
              <w:bCs/>
              <w:szCs w:val="16"/>
            </w:rPr>
            <w:fldChar w:fldCharType="end"/>
          </w:r>
        </w:p>
      </w:tc>
    </w:tr>
  </w:tbl>
  <w:p w14:paraId="1267488E" w14:textId="77777777" w:rsidR="00FE6512" w:rsidRPr="00EE380E" w:rsidRDefault="00FE6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966BE9" w14:paraId="35C36ABB" w14:textId="77777777" w:rsidTr="00EB02CC">
      <w:trPr>
        <w:trHeight w:val="706"/>
      </w:trPr>
      <w:tc>
        <w:tcPr>
          <w:tcW w:w="3119" w:type="dxa"/>
          <w:vAlign w:val="bottom"/>
        </w:tcPr>
        <w:p w14:paraId="6C4515DB" w14:textId="77777777" w:rsidR="00966BE9" w:rsidRDefault="00966BE9" w:rsidP="00EB02CC">
          <w:pPr>
            <w:pStyle w:val="Fuzeile"/>
          </w:pPr>
          <w:r w:rsidRPr="00984914">
            <w:rPr>
              <w:noProof/>
              <w:lang w:val="de-DE" w:eastAsia="de-DE"/>
            </w:rPr>
            <w:drawing>
              <wp:anchor distT="0" distB="0" distL="114300" distR="114300" simplePos="0" relativeHeight="251671552" behindDoc="0" locked="0" layoutInCell="1" allowOverlap="1" wp14:anchorId="058690DE" wp14:editId="167039E4">
                <wp:simplePos x="0" y="0"/>
                <wp:positionH relativeFrom="margin">
                  <wp:posOffset>635</wp:posOffset>
                </wp:positionH>
                <wp:positionV relativeFrom="page">
                  <wp:posOffset>9901555</wp:posOffset>
                </wp:positionV>
                <wp:extent cx="1681200" cy="183600"/>
                <wp:effectExtent l="0" t="0" r="0" b="6985"/>
                <wp:wrapNone/>
                <wp:docPr id="7" name="Picture 7"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316450AB" w14:textId="790747B9" w:rsidR="00473C6D" w:rsidRPr="003A376E" w:rsidRDefault="00473C6D" w:rsidP="00EB02CC">
          <w:pPr>
            <w:pStyle w:val="Fuzeile"/>
            <w:jc w:val="right"/>
            <w:rPr>
              <w:szCs w:val="16"/>
            </w:rPr>
          </w:pPr>
          <w:r w:rsidRPr="003A376E">
            <w:rPr>
              <w:szCs w:val="16"/>
            </w:rPr>
            <w:fldChar w:fldCharType="begin"/>
          </w:r>
          <w:r w:rsidRPr="003A376E">
            <w:rPr>
              <w:szCs w:val="16"/>
            </w:rPr>
            <w:instrText xml:space="preserve"> FILENAME   \* MERGEFORMAT </w:instrText>
          </w:r>
          <w:r w:rsidRPr="003A376E">
            <w:rPr>
              <w:szCs w:val="16"/>
            </w:rPr>
            <w:fldChar w:fldCharType="separate"/>
          </w:r>
          <w:r w:rsidR="00672DA5">
            <w:rPr>
              <w:noProof/>
              <w:szCs w:val="16"/>
            </w:rPr>
            <w:t>Kardex_Mlog_Projektreportage_nobilia_240719.docx</w:t>
          </w:r>
          <w:r w:rsidRPr="003A376E">
            <w:rPr>
              <w:szCs w:val="16"/>
            </w:rPr>
            <w:fldChar w:fldCharType="end"/>
          </w:r>
        </w:p>
      </w:tc>
      <w:tc>
        <w:tcPr>
          <w:tcW w:w="2115" w:type="dxa"/>
          <w:vAlign w:val="bottom"/>
        </w:tcPr>
        <w:p w14:paraId="70778F5A" w14:textId="77777777" w:rsidR="00966BE9" w:rsidRPr="003A376E" w:rsidRDefault="00473C6D"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C02B8A">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256327">
            <w:rPr>
              <w:bCs/>
              <w:noProof/>
              <w:szCs w:val="16"/>
            </w:rPr>
            <w:t>5</w:t>
          </w:r>
          <w:r w:rsidRPr="003A376E">
            <w:rPr>
              <w:bCs/>
              <w:szCs w:val="16"/>
            </w:rPr>
            <w:fldChar w:fldCharType="end"/>
          </w:r>
        </w:p>
      </w:tc>
    </w:tr>
  </w:tbl>
  <w:p w14:paraId="24E2454D" w14:textId="77777777" w:rsidR="00B13729" w:rsidRPr="00BA23CC" w:rsidRDefault="00966BE9" w:rsidP="007F65B4">
    <w:pPr>
      <w:pStyle w:val="Fuzeile"/>
    </w:pPr>
    <w:r>
      <w:rPr>
        <w:noProof/>
        <w:lang w:val="de-DE" w:eastAsia="de-DE"/>
      </w:rPr>
      <w:drawing>
        <wp:anchor distT="0" distB="0" distL="114300" distR="114300" simplePos="0" relativeHeight="251667456" behindDoc="0" locked="0" layoutInCell="1" allowOverlap="1" wp14:anchorId="6A699DDE" wp14:editId="70DA36C5">
          <wp:simplePos x="0" y="0"/>
          <wp:positionH relativeFrom="page">
            <wp:posOffset>864235</wp:posOffset>
          </wp:positionH>
          <wp:positionV relativeFrom="page">
            <wp:posOffset>10189210</wp:posOffset>
          </wp:positionV>
          <wp:extent cx="1504800" cy="25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rdex Complete - Remstar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A89D0" w14:textId="77777777" w:rsidR="00E54508" w:rsidRDefault="00E54508" w:rsidP="00A13F94">
      <w:r>
        <w:separator/>
      </w:r>
    </w:p>
  </w:footnote>
  <w:footnote w:type="continuationSeparator" w:id="0">
    <w:p w14:paraId="5A51EC8C" w14:textId="77777777" w:rsidR="00E54508" w:rsidRDefault="00E54508"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B"/>
    <w:rsid w:val="000007BB"/>
    <w:rsid w:val="00001281"/>
    <w:rsid w:val="0000271C"/>
    <w:rsid w:val="00003106"/>
    <w:rsid w:val="00004C4E"/>
    <w:rsid w:val="0000520C"/>
    <w:rsid w:val="00006392"/>
    <w:rsid w:val="0001290F"/>
    <w:rsid w:val="00015C7C"/>
    <w:rsid w:val="00016B16"/>
    <w:rsid w:val="000172F4"/>
    <w:rsid w:val="00017676"/>
    <w:rsid w:val="00021487"/>
    <w:rsid w:val="00023A21"/>
    <w:rsid w:val="000255D0"/>
    <w:rsid w:val="000352F4"/>
    <w:rsid w:val="00036260"/>
    <w:rsid w:val="00036B65"/>
    <w:rsid w:val="00037B3B"/>
    <w:rsid w:val="00041626"/>
    <w:rsid w:val="000420CB"/>
    <w:rsid w:val="00043554"/>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1D99"/>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470B"/>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457D"/>
    <w:rsid w:val="00144C45"/>
    <w:rsid w:val="001468BC"/>
    <w:rsid w:val="001479FF"/>
    <w:rsid w:val="001525B4"/>
    <w:rsid w:val="00156F93"/>
    <w:rsid w:val="00157676"/>
    <w:rsid w:val="00160BFF"/>
    <w:rsid w:val="00161A88"/>
    <w:rsid w:val="00162F3C"/>
    <w:rsid w:val="00163952"/>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6327"/>
    <w:rsid w:val="002576F7"/>
    <w:rsid w:val="0026319B"/>
    <w:rsid w:val="00263D14"/>
    <w:rsid w:val="0026550F"/>
    <w:rsid w:val="00266BB6"/>
    <w:rsid w:val="0027011E"/>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975B8"/>
    <w:rsid w:val="002A0728"/>
    <w:rsid w:val="002A0E9E"/>
    <w:rsid w:val="002A497A"/>
    <w:rsid w:val="002A502A"/>
    <w:rsid w:val="002A52A4"/>
    <w:rsid w:val="002A619A"/>
    <w:rsid w:val="002A6889"/>
    <w:rsid w:val="002A74AF"/>
    <w:rsid w:val="002A7688"/>
    <w:rsid w:val="002A771C"/>
    <w:rsid w:val="002A7D5C"/>
    <w:rsid w:val="002B3121"/>
    <w:rsid w:val="002B3954"/>
    <w:rsid w:val="002C06CB"/>
    <w:rsid w:val="002C1D19"/>
    <w:rsid w:val="002C2E50"/>
    <w:rsid w:val="002C3671"/>
    <w:rsid w:val="002C4AFF"/>
    <w:rsid w:val="002D11C3"/>
    <w:rsid w:val="002D1576"/>
    <w:rsid w:val="002D253D"/>
    <w:rsid w:val="002D2559"/>
    <w:rsid w:val="002D2E8F"/>
    <w:rsid w:val="002E1438"/>
    <w:rsid w:val="002E5904"/>
    <w:rsid w:val="002F14C7"/>
    <w:rsid w:val="002F27B7"/>
    <w:rsid w:val="002F45D6"/>
    <w:rsid w:val="002F7BD1"/>
    <w:rsid w:val="003007D5"/>
    <w:rsid w:val="003077EB"/>
    <w:rsid w:val="003116A3"/>
    <w:rsid w:val="003121A3"/>
    <w:rsid w:val="003130B2"/>
    <w:rsid w:val="0031467A"/>
    <w:rsid w:val="00314B3E"/>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77B09"/>
    <w:rsid w:val="00384FE3"/>
    <w:rsid w:val="00390BC9"/>
    <w:rsid w:val="00391285"/>
    <w:rsid w:val="0039141C"/>
    <w:rsid w:val="003938E7"/>
    <w:rsid w:val="0039721E"/>
    <w:rsid w:val="0039743C"/>
    <w:rsid w:val="003A1414"/>
    <w:rsid w:val="003A2297"/>
    <w:rsid w:val="003A376E"/>
    <w:rsid w:val="003A53B4"/>
    <w:rsid w:val="003B1D13"/>
    <w:rsid w:val="003B392F"/>
    <w:rsid w:val="003B3F37"/>
    <w:rsid w:val="003B44D4"/>
    <w:rsid w:val="003B4FB4"/>
    <w:rsid w:val="003B5D70"/>
    <w:rsid w:val="003B6106"/>
    <w:rsid w:val="003B7D67"/>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4A4"/>
    <w:rsid w:val="00400EA2"/>
    <w:rsid w:val="004029A0"/>
    <w:rsid w:val="00403AD9"/>
    <w:rsid w:val="0040450F"/>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077A"/>
    <w:rsid w:val="004320EC"/>
    <w:rsid w:val="004334CE"/>
    <w:rsid w:val="00433FE6"/>
    <w:rsid w:val="00434401"/>
    <w:rsid w:val="00434BC5"/>
    <w:rsid w:val="00435312"/>
    <w:rsid w:val="0043637C"/>
    <w:rsid w:val="00444226"/>
    <w:rsid w:val="00444C02"/>
    <w:rsid w:val="00444F0B"/>
    <w:rsid w:val="004451E9"/>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3C6D"/>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E65"/>
    <w:rsid w:val="005104E2"/>
    <w:rsid w:val="005113BA"/>
    <w:rsid w:val="0051387B"/>
    <w:rsid w:val="00517284"/>
    <w:rsid w:val="00522D08"/>
    <w:rsid w:val="00526D34"/>
    <w:rsid w:val="00532D14"/>
    <w:rsid w:val="00537923"/>
    <w:rsid w:val="00537DC0"/>
    <w:rsid w:val="005400F4"/>
    <w:rsid w:val="0054091B"/>
    <w:rsid w:val="00540E53"/>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AEF"/>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B00DB"/>
    <w:rsid w:val="005B0F3B"/>
    <w:rsid w:val="005B185F"/>
    <w:rsid w:val="005B4DAF"/>
    <w:rsid w:val="005B6EDE"/>
    <w:rsid w:val="005B7164"/>
    <w:rsid w:val="005C02B1"/>
    <w:rsid w:val="005C26BA"/>
    <w:rsid w:val="005C3194"/>
    <w:rsid w:val="005C4B3F"/>
    <w:rsid w:val="005D011E"/>
    <w:rsid w:val="005D104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63AC"/>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2DA5"/>
    <w:rsid w:val="00674825"/>
    <w:rsid w:val="006751F9"/>
    <w:rsid w:val="006768F7"/>
    <w:rsid w:val="00682DDB"/>
    <w:rsid w:val="00683278"/>
    <w:rsid w:val="006879A5"/>
    <w:rsid w:val="0069048E"/>
    <w:rsid w:val="006909B4"/>
    <w:rsid w:val="006934BC"/>
    <w:rsid w:val="00693653"/>
    <w:rsid w:val="0069390E"/>
    <w:rsid w:val="00696A36"/>
    <w:rsid w:val="006A2A90"/>
    <w:rsid w:val="006A314A"/>
    <w:rsid w:val="006A4188"/>
    <w:rsid w:val="006A5D67"/>
    <w:rsid w:val="006A6ED9"/>
    <w:rsid w:val="006B0346"/>
    <w:rsid w:val="006B2277"/>
    <w:rsid w:val="006B6A05"/>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2770"/>
    <w:rsid w:val="006E3742"/>
    <w:rsid w:val="006E38EF"/>
    <w:rsid w:val="006E3EBC"/>
    <w:rsid w:val="006E4AC3"/>
    <w:rsid w:val="006E61E1"/>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1B9C"/>
    <w:rsid w:val="007D5ADC"/>
    <w:rsid w:val="007D5D63"/>
    <w:rsid w:val="007E02F3"/>
    <w:rsid w:val="007E138D"/>
    <w:rsid w:val="007E57C6"/>
    <w:rsid w:val="007E598F"/>
    <w:rsid w:val="007E7C1D"/>
    <w:rsid w:val="007F1755"/>
    <w:rsid w:val="007F1C40"/>
    <w:rsid w:val="007F234A"/>
    <w:rsid w:val="007F4A2E"/>
    <w:rsid w:val="007F65B4"/>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5E2F"/>
    <w:rsid w:val="00846880"/>
    <w:rsid w:val="00846C21"/>
    <w:rsid w:val="00846F72"/>
    <w:rsid w:val="00850A5A"/>
    <w:rsid w:val="00852A95"/>
    <w:rsid w:val="00853B4B"/>
    <w:rsid w:val="008573ED"/>
    <w:rsid w:val="00857E72"/>
    <w:rsid w:val="00860B2B"/>
    <w:rsid w:val="008656AC"/>
    <w:rsid w:val="008667A0"/>
    <w:rsid w:val="008672B2"/>
    <w:rsid w:val="008756EF"/>
    <w:rsid w:val="00875D6C"/>
    <w:rsid w:val="008765E3"/>
    <w:rsid w:val="0088036C"/>
    <w:rsid w:val="0088498F"/>
    <w:rsid w:val="00885381"/>
    <w:rsid w:val="008870B2"/>
    <w:rsid w:val="0088774C"/>
    <w:rsid w:val="00887DB9"/>
    <w:rsid w:val="0089167D"/>
    <w:rsid w:val="00891885"/>
    <w:rsid w:val="00891959"/>
    <w:rsid w:val="0089286A"/>
    <w:rsid w:val="00893E18"/>
    <w:rsid w:val="008954EB"/>
    <w:rsid w:val="0089640A"/>
    <w:rsid w:val="00897FE5"/>
    <w:rsid w:val="008A05E7"/>
    <w:rsid w:val="008A39DA"/>
    <w:rsid w:val="008A4DE5"/>
    <w:rsid w:val="008A6F4B"/>
    <w:rsid w:val="008B084E"/>
    <w:rsid w:val="008B0973"/>
    <w:rsid w:val="008B3E48"/>
    <w:rsid w:val="008B3E49"/>
    <w:rsid w:val="008B6F7E"/>
    <w:rsid w:val="008B7E13"/>
    <w:rsid w:val="008C107D"/>
    <w:rsid w:val="008C274B"/>
    <w:rsid w:val="008C342B"/>
    <w:rsid w:val="008C6C18"/>
    <w:rsid w:val="008C72C1"/>
    <w:rsid w:val="008C7685"/>
    <w:rsid w:val="008D15C2"/>
    <w:rsid w:val="008D1A62"/>
    <w:rsid w:val="008D5A6B"/>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C2A"/>
    <w:rsid w:val="00903FA3"/>
    <w:rsid w:val="00905A02"/>
    <w:rsid w:val="00905AB9"/>
    <w:rsid w:val="009069F7"/>
    <w:rsid w:val="00911438"/>
    <w:rsid w:val="00912791"/>
    <w:rsid w:val="0091461A"/>
    <w:rsid w:val="00914E11"/>
    <w:rsid w:val="00914FAC"/>
    <w:rsid w:val="009170A5"/>
    <w:rsid w:val="00920605"/>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60A58"/>
    <w:rsid w:val="00961D58"/>
    <w:rsid w:val="00962233"/>
    <w:rsid w:val="00962427"/>
    <w:rsid w:val="00962F43"/>
    <w:rsid w:val="00962F52"/>
    <w:rsid w:val="0096335A"/>
    <w:rsid w:val="0096451A"/>
    <w:rsid w:val="00964710"/>
    <w:rsid w:val="00964F19"/>
    <w:rsid w:val="009653EF"/>
    <w:rsid w:val="00965882"/>
    <w:rsid w:val="009666D0"/>
    <w:rsid w:val="00966BE9"/>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A0CC2"/>
    <w:rsid w:val="009A3228"/>
    <w:rsid w:val="009A3550"/>
    <w:rsid w:val="009A442D"/>
    <w:rsid w:val="009A5304"/>
    <w:rsid w:val="009A68FC"/>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4498"/>
    <w:rsid w:val="009D5540"/>
    <w:rsid w:val="009D656B"/>
    <w:rsid w:val="009D7A69"/>
    <w:rsid w:val="009D7CD4"/>
    <w:rsid w:val="009D7DB6"/>
    <w:rsid w:val="009E1816"/>
    <w:rsid w:val="009E2C0F"/>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4556"/>
    <w:rsid w:val="00A251A2"/>
    <w:rsid w:val="00A25583"/>
    <w:rsid w:val="00A26D74"/>
    <w:rsid w:val="00A30D70"/>
    <w:rsid w:val="00A33036"/>
    <w:rsid w:val="00A33F57"/>
    <w:rsid w:val="00A348FB"/>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61427"/>
    <w:rsid w:val="00A614C9"/>
    <w:rsid w:val="00A64331"/>
    <w:rsid w:val="00A64BBC"/>
    <w:rsid w:val="00A65172"/>
    <w:rsid w:val="00A71BAF"/>
    <w:rsid w:val="00A72C9C"/>
    <w:rsid w:val="00A75DB7"/>
    <w:rsid w:val="00A82D54"/>
    <w:rsid w:val="00A84BDE"/>
    <w:rsid w:val="00A84EF6"/>
    <w:rsid w:val="00A8539E"/>
    <w:rsid w:val="00A871C9"/>
    <w:rsid w:val="00A878C5"/>
    <w:rsid w:val="00A90A9F"/>
    <w:rsid w:val="00A92B17"/>
    <w:rsid w:val="00A92F9C"/>
    <w:rsid w:val="00A94681"/>
    <w:rsid w:val="00A954AD"/>
    <w:rsid w:val="00AA2512"/>
    <w:rsid w:val="00AA2ED3"/>
    <w:rsid w:val="00AA3D28"/>
    <w:rsid w:val="00AA44F8"/>
    <w:rsid w:val="00AA47B7"/>
    <w:rsid w:val="00AA490B"/>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12B6D"/>
    <w:rsid w:val="00B13729"/>
    <w:rsid w:val="00B17CF6"/>
    <w:rsid w:val="00B200B9"/>
    <w:rsid w:val="00B209A9"/>
    <w:rsid w:val="00B2289E"/>
    <w:rsid w:val="00B22E4A"/>
    <w:rsid w:val="00B375B9"/>
    <w:rsid w:val="00B413AB"/>
    <w:rsid w:val="00B429D2"/>
    <w:rsid w:val="00B42D1F"/>
    <w:rsid w:val="00B44388"/>
    <w:rsid w:val="00B455EA"/>
    <w:rsid w:val="00B4575E"/>
    <w:rsid w:val="00B45BBE"/>
    <w:rsid w:val="00B462D0"/>
    <w:rsid w:val="00B46494"/>
    <w:rsid w:val="00B46771"/>
    <w:rsid w:val="00B46AC7"/>
    <w:rsid w:val="00B501CC"/>
    <w:rsid w:val="00B50573"/>
    <w:rsid w:val="00B50D16"/>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844FF"/>
    <w:rsid w:val="00B91F33"/>
    <w:rsid w:val="00B9511C"/>
    <w:rsid w:val="00B96C6B"/>
    <w:rsid w:val="00B97BF6"/>
    <w:rsid w:val="00BA0745"/>
    <w:rsid w:val="00BA0AE5"/>
    <w:rsid w:val="00BA1901"/>
    <w:rsid w:val="00BA23CC"/>
    <w:rsid w:val="00BA58A5"/>
    <w:rsid w:val="00BA7BE5"/>
    <w:rsid w:val="00BA7CA0"/>
    <w:rsid w:val="00BB0818"/>
    <w:rsid w:val="00BB62FE"/>
    <w:rsid w:val="00BB6C4D"/>
    <w:rsid w:val="00BC23AB"/>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2B8A"/>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11CA"/>
    <w:rsid w:val="00C64172"/>
    <w:rsid w:val="00C64D62"/>
    <w:rsid w:val="00C659D8"/>
    <w:rsid w:val="00C65E9F"/>
    <w:rsid w:val="00C67A95"/>
    <w:rsid w:val="00C71347"/>
    <w:rsid w:val="00C73745"/>
    <w:rsid w:val="00C73E86"/>
    <w:rsid w:val="00C824BF"/>
    <w:rsid w:val="00C83BB9"/>
    <w:rsid w:val="00C845D3"/>
    <w:rsid w:val="00C84976"/>
    <w:rsid w:val="00C87E60"/>
    <w:rsid w:val="00C90A82"/>
    <w:rsid w:val="00C910DA"/>
    <w:rsid w:val="00C95270"/>
    <w:rsid w:val="00CA11F1"/>
    <w:rsid w:val="00CA184C"/>
    <w:rsid w:val="00CA1A77"/>
    <w:rsid w:val="00CA4F33"/>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3185"/>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30C9"/>
    <w:rsid w:val="00D45BF7"/>
    <w:rsid w:val="00D474EF"/>
    <w:rsid w:val="00D477AF"/>
    <w:rsid w:val="00D47F11"/>
    <w:rsid w:val="00D5157A"/>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30282"/>
    <w:rsid w:val="00E31957"/>
    <w:rsid w:val="00E33549"/>
    <w:rsid w:val="00E33CE9"/>
    <w:rsid w:val="00E34427"/>
    <w:rsid w:val="00E34D0E"/>
    <w:rsid w:val="00E36358"/>
    <w:rsid w:val="00E36A15"/>
    <w:rsid w:val="00E36E83"/>
    <w:rsid w:val="00E421C2"/>
    <w:rsid w:val="00E43A96"/>
    <w:rsid w:val="00E43C8A"/>
    <w:rsid w:val="00E44BFA"/>
    <w:rsid w:val="00E51A65"/>
    <w:rsid w:val="00E53084"/>
    <w:rsid w:val="00E5309B"/>
    <w:rsid w:val="00E538BB"/>
    <w:rsid w:val="00E54508"/>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21BA"/>
    <w:rsid w:val="00E93CDE"/>
    <w:rsid w:val="00E940A1"/>
    <w:rsid w:val="00E9505C"/>
    <w:rsid w:val="00EA35E2"/>
    <w:rsid w:val="00EA63E8"/>
    <w:rsid w:val="00EA646D"/>
    <w:rsid w:val="00EA6AB5"/>
    <w:rsid w:val="00EA7A4E"/>
    <w:rsid w:val="00EB02CC"/>
    <w:rsid w:val="00EB07C5"/>
    <w:rsid w:val="00EB206B"/>
    <w:rsid w:val="00EB2184"/>
    <w:rsid w:val="00EB2B1C"/>
    <w:rsid w:val="00EB300B"/>
    <w:rsid w:val="00EB4CB9"/>
    <w:rsid w:val="00EB6021"/>
    <w:rsid w:val="00EC039F"/>
    <w:rsid w:val="00EC0C0B"/>
    <w:rsid w:val="00EC3B0C"/>
    <w:rsid w:val="00EC3F24"/>
    <w:rsid w:val="00EC71B6"/>
    <w:rsid w:val="00EC7C97"/>
    <w:rsid w:val="00ED1F4B"/>
    <w:rsid w:val="00ED2F4B"/>
    <w:rsid w:val="00EE380E"/>
    <w:rsid w:val="00EE4A4F"/>
    <w:rsid w:val="00EF2807"/>
    <w:rsid w:val="00EF382B"/>
    <w:rsid w:val="00EF4668"/>
    <w:rsid w:val="00EF51CF"/>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30775"/>
    <w:rsid w:val="00F32AFF"/>
    <w:rsid w:val="00F32E7E"/>
    <w:rsid w:val="00F335BB"/>
    <w:rsid w:val="00F34345"/>
    <w:rsid w:val="00F35458"/>
    <w:rsid w:val="00F3746B"/>
    <w:rsid w:val="00F37BBA"/>
    <w:rsid w:val="00F37E00"/>
    <w:rsid w:val="00F410A5"/>
    <w:rsid w:val="00F41E57"/>
    <w:rsid w:val="00F4301E"/>
    <w:rsid w:val="00F4321C"/>
    <w:rsid w:val="00F43BB2"/>
    <w:rsid w:val="00F440AE"/>
    <w:rsid w:val="00F44FCA"/>
    <w:rsid w:val="00F45804"/>
    <w:rsid w:val="00F46E6A"/>
    <w:rsid w:val="00F47D58"/>
    <w:rsid w:val="00F51B9A"/>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A7026"/>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438DD"/>
  <w15:docId w15:val="{21610D72-D778-4593-BFC7-63E1C4E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link w:val="berschrift1Zchn"/>
    <w:uiPriority w:val="9"/>
    <w:qFormat/>
    <w:rsid w:val="00F32E7E"/>
    <w:pPr>
      <w:keepNext/>
      <w:keepLines/>
      <w:numPr>
        <w:numId w:val="29"/>
      </w:numPr>
      <w:pBdr>
        <w:bottom w:val="single" w:sz="8" w:space="1" w:color="83BC00"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F32E7E"/>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F32E7E"/>
    <w:pPr>
      <w:numPr>
        <w:ilvl w:val="2"/>
      </w:numPr>
      <w:spacing w:before="420"/>
      <w:outlineLvl w:val="2"/>
    </w:pPr>
    <w:rPr>
      <w:sz w:val="28"/>
    </w:rPr>
  </w:style>
  <w:style w:type="paragraph" w:styleId="berschrift4">
    <w:name w:val="heading 4"/>
    <w:basedOn w:val="berschrift3"/>
    <w:next w:val="Standard"/>
    <w:link w:val="berschrift4Zchn"/>
    <w:uiPriority w:val="9"/>
    <w:rsid w:val="00F32E7E"/>
    <w:pPr>
      <w:numPr>
        <w:ilvl w:val="3"/>
      </w:numPr>
      <w:outlineLvl w:val="3"/>
    </w:pPr>
    <w:rPr>
      <w:iCs/>
    </w:rPr>
  </w:style>
  <w:style w:type="paragraph" w:styleId="berschrift5">
    <w:name w:val="heading 5"/>
    <w:basedOn w:val="Standard"/>
    <w:next w:val="Standard"/>
    <w:link w:val="berschrift5Zchn"/>
    <w:uiPriority w:val="9"/>
    <w:rsid w:val="00F32E7E"/>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F32E7E"/>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F32E7E"/>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F32E7E"/>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F32E7E"/>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F32E7E"/>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F32E7E"/>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F32E7E"/>
    <w:pPr>
      <w:numPr>
        <w:ilvl w:val="1"/>
      </w:numPr>
      <w:outlineLvl w:val="1"/>
    </w:pPr>
  </w:style>
  <w:style w:type="paragraph" w:styleId="Aufzhlungszeichen3">
    <w:name w:val="List Bullet 3"/>
    <w:basedOn w:val="Aufzhlungszeichen2"/>
    <w:uiPriority w:val="12"/>
    <w:rsid w:val="00F32E7E"/>
    <w:pPr>
      <w:numPr>
        <w:ilvl w:val="2"/>
      </w:numPr>
      <w:outlineLvl w:val="2"/>
    </w:pPr>
  </w:style>
  <w:style w:type="paragraph" w:styleId="Aufzhlungszeichen4">
    <w:name w:val="List Bullet 4"/>
    <w:basedOn w:val="Standard"/>
    <w:uiPriority w:val="12"/>
    <w:rsid w:val="00F32E7E"/>
    <w:pPr>
      <w:keepLines/>
      <w:numPr>
        <w:ilvl w:val="3"/>
        <w:numId w:val="32"/>
      </w:numPr>
      <w:spacing w:before="60" w:after="60"/>
    </w:pPr>
  </w:style>
  <w:style w:type="paragraph" w:styleId="Aufzhlungszeichen5">
    <w:name w:val="List Bullet 5"/>
    <w:basedOn w:val="Aufzhlungszeichen4"/>
    <w:uiPriority w:val="12"/>
    <w:rsid w:val="00F32E7E"/>
    <w:pPr>
      <w:numPr>
        <w:ilvl w:val="4"/>
      </w:numPr>
      <w:outlineLvl w:val="4"/>
    </w:pPr>
  </w:style>
  <w:style w:type="paragraph" w:styleId="Listennummer">
    <w:name w:val="List Number"/>
    <w:uiPriority w:val="13"/>
    <w:qFormat/>
    <w:rsid w:val="00F32E7E"/>
    <w:pPr>
      <w:keepLines/>
      <w:numPr>
        <w:numId w:val="33"/>
      </w:numPr>
      <w:spacing w:before="60" w:after="60"/>
      <w:outlineLvl w:val="0"/>
    </w:pPr>
    <w:rPr>
      <w:sz w:val="20"/>
      <w:lang w:val="en-US" w:eastAsia="zh-TW"/>
    </w:rPr>
  </w:style>
  <w:style w:type="paragraph" w:styleId="Listennummer2">
    <w:name w:val="List Number 2"/>
    <w:basedOn w:val="Listennummer"/>
    <w:uiPriority w:val="13"/>
    <w:rsid w:val="00F32E7E"/>
    <w:pPr>
      <w:numPr>
        <w:ilvl w:val="1"/>
      </w:numPr>
      <w:outlineLvl w:val="1"/>
    </w:pPr>
  </w:style>
  <w:style w:type="paragraph" w:styleId="Listennummer3">
    <w:name w:val="List Number 3"/>
    <w:basedOn w:val="Listennummer2"/>
    <w:uiPriority w:val="13"/>
    <w:rsid w:val="00F32E7E"/>
    <w:pPr>
      <w:numPr>
        <w:ilvl w:val="2"/>
      </w:numPr>
      <w:outlineLvl w:val="2"/>
    </w:pPr>
  </w:style>
  <w:style w:type="paragraph" w:styleId="Listennummer4">
    <w:name w:val="List Number 4"/>
    <w:basedOn w:val="Listennummer3"/>
    <w:uiPriority w:val="13"/>
    <w:rsid w:val="00F32E7E"/>
    <w:pPr>
      <w:numPr>
        <w:ilvl w:val="3"/>
      </w:numPr>
      <w:outlineLvl w:val="3"/>
    </w:pPr>
  </w:style>
  <w:style w:type="paragraph" w:styleId="Listennummer5">
    <w:name w:val="List Number 5"/>
    <w:basedOn w:val="Listennummer4"/>
    <w:uiPriority w:val="13"/>
    <w:rsid w:val="00F32E7E"/>
    <w:pPr>
      <w:numPr>
        <w:ilvl w:val="4"/>
      </w:num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F32E7E"/>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F32E7E"/>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F32E7E"/>
    <w:pPr>
      <w:keepLines/>
      <w:numPr>
        <w:numId w:val="25"/>
      </w:numPr>
      <w:pBdr>
        <w:top w:val="single" w:sz="48" w:space="5" w:color="FFFFFF" w:themeColor="background1"/>
        <w:left w:val="single" w:sz="192" w:space="4" w:color="83BC00" w:themeColor="accent1"/>
        <w:bottom w:val="single" w:sz="48" w:space="5" w:color="FFFFFF" w:themeColor="background1"/>
      </w:pBdr>
      <w:spacing w:after="600"/>
      <w:ind w:right="2268"/>
    </w:pPr>
    <w:rPr>
      <w:rFonts w:eastAsiaTheme="minorEastAsia" w:cs="Times New Roman (Body CS)"/>
      <w:color w:val="83BC00" w:themeColor="accent1"/>
      <w:spacing w:val="15"/>
      <w:kern w:val="28"/>
      <w:sz w:val="44"/>
      <w:szCs w:val="22"/>
    </w:rPr>
  </w:style>
  <w:style w:type="character" w:customStyle="1" w:styleId="UntertitelZchn">
    <w:name w:val="Untertitel Zchn"/>
    <w:basedOn w:val="Absatz-Standardschriftart"/>
    <w:link w:val="Untertitel"/>
    <w:uiPriority w:val="11"/>
    <w:rsid w:val="00F32E7E"/>
    <w:rPr>
      <w:rFonts w:eastAsiaTheme="minorEastAsia" w:cs="Times New Roman (Body CS)"/>
      <w:color w:val="83BC00" w:themeColor="accent1"/>
      <w:spacing w:val="15"/>
      <w:kern w:val="28"/>
      <w:sz w:val="44"/>
      <w:szCs w:val="22"/>
      <w:lang w:val="en-US" w:eastAsia="zh-TW"/>
    </w:rPr>
  </w:style>
  <w:style w:type="paragraph" w:styleId="Blocktext">
    <w:name w:val="Block Text"/>
    <w:basedOn w:val="Standard"/>
    <w:next w:val="Standard"/>
    <w:uiPriority w:val="99"/>
    <w:rsid w:val="00F32E7E"/>
    <w:pPr>
      <w:pBdr>
        <w:top w:val="single" w:sz="8" w:space="10" w:color="83BC00" w:themeColor="accent1"/>
        <w:bottom w:val="single" w:sz="8" w:space="10" w:color="83BC00" w:themeColor="accent1"/>
        <w:right w:val="single" w:sz="8" w:space="10" w:color="83BC00" w:themeColor="accent1"/>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themeColor="accent1"/>
        <w:bottom w:val="single" w:sz="8" w:space="3" w:color="83BC00" w:themeColor="accent1"/>
        <w:right w:val="single" w:sz="8" w:space="3" w:color="83BC00" w:themeColor="accent1"/>
      </w:pBdr>
      <w:spacing w:line="276" w:lineRule="auto"/>
    </w:pPr>
    <w:rPr>
      <w:b/>
      <w:color w:val="0060BF" w:themeColor="text2"/>
      <w:sz w:val="32"/>
    </w:rPr>
  </w:style>
  <w:style w:type="paragraph" w:styleId="Beschriftung">
    <w:name w:val="caption"/>
    <w:basedOn w:val="Standard"/>
    <w:next w:val="Standard"/>
    <w:uiPriority w:val="35"/>
    <w:qFormat/>
    <w:rsid w:val="00F32E7E"/>
    <w:pPr>
      <w:spacing w:after="400"/>
    </w:pPr>
    <w:rPr>
      <w:i/>
      <w:iCs/>
      <w:sz w:val="18"/>
      <w:szCs w:val="18"/>
    </w:rPr>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F32E7E"/>
    <w:rPr>
      <w:color w:val="636B67" w:themeColor="accent4"/>
      <w:sz w:val="20"/>
      <w:lang w:val="en-US" w:eastAsia="zh-TW"/>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F32E7E"/>
    <w:rPr>
      <w:rFonts w:cs="Times New Roman (Body CS)"/>
      <w:color w:val="636B67" w:themeColor="accent4"/>
      <w:sz w:val="16"/>
      <w:lang w:val="en-US" w:eastAsia="zh-TW"/>
    </w:rPr>
  </w:style>
  <w:style w:type="paragraph" w:styleId="Umschlagabsenderadresse">
    <w:name w:val="envelope return"/>
    <w:basedOn w:val="Standard"/>
    <w:uiPriority w:val="99"/>
    <w:rsid w:val="00F32E7E"/>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F32E7E"/>
    <w:rPr>
      <w:color w:val="636B67" w:themeColor="accent4"/>
      <w:sz w:val="18"/>
    </w:rPr>
  </w:style>
  <w:style w:type="paragraph" w:styleId="KeinLeerraum">
    <w:name w:val="No Spacing"/>
    <w:basedOn w:val="Standard"/>
    <w:uiPriority w:val="1"/>
    <w:rsid w:val="00F32E7E"/>
    <w:pPr>
      <w:spacing w:before="0" w:after="0"/>
    </w:pPr>
  </w:style>
  <w:style w:type="paragraph" w:styleId="Sprechblasentext">
    <w:name w:val="Balloon Text"/>
    <w:basedOn w:val="Standard"/>
    <w:link w:val="SprechblasentextZchn"/>
    <w:uiPriority w:val="99"/>
    <w:semiHidden/>
    <w:rsid w:val="00F32E7E"/>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F32E7E"/>
    <w:rPr>
      <w:rFonts w:cs="Times New Roman"/>
      <w:sz w:val="18"/>
      <w:szCs w:val="18"/>
      <w:lang w:val="en-US" w:eastAsia="zh-TW"/>
    </w:rPr>
  </w:style>
  <w:style w:type="paragraph" w:customStyle="1" w:styleId="TextHeader">
    <w:name w:val="Text Header"/>
    <w:basedOn w:val="Standard"/>
    <w:qFormat/>
    <w:rsid w:val="00F32E7E"/>
    <w:rPr>
      <w:b/>
      <w:color w:val="0060BF" w:themeColor="text2"/>
    </w:rPr>
  </w:style>
  <w:style w:type="numbering" w:customStyle="1" w:styleId="Headings">
    <w:name w:val="Headings"/>
    <w:uiPriority w:val="99"/>
    <w:rsid w:val="00F32E7E"/>
    <w:pPr>
      <w:numPr>
        <w:numId w:val="29"/>
      </w:numPr>
    </w:pPr>
  </w:style>
  <w:style w:type="numbering" w:customStyle="1" w:styleId="Bullets">
    <w:name w:val="Bullets"/>
    <w:uiPriority w:val="99"/>
    <w:rsid w:val="00F32E7E"/>
    <w:pPr>
      <w:numPr>
        <w:numId w:val="32"/>
      </w:numPr>
    </w:pPr>
  </w:style>
  <w:style w:type="numbering" w:customStyle="1" w:styleId="Numbers">
    <w:name w:val="Numbers"/>
    <w:uiPriority w:val="99"/>
    <w:rsid w:val="00F32E7E"/>
    <w:pPr>
      <w:numPr>
        <w:numId w:val="33"/>
      </w:numPr>
    </w:pPr>
  </w:style>
  <w:style w:type="paragraph" w:styleId="Kommentartext">
    <w:name w:val="annotation text"/>
    <w:basedOn w:val="Standard"/>
    <w:link w:val="KommentartextZchn"/>
    <w:rsid w:val="00920605"/>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920605"/>
    <w:rPr>
      <w:rFonts w:ascii="Times New Roman" w:eastAsia="Times New Roman" w:hAnsi="Times New Roman" w:cs="Times New Roman"/>
      <w:lang w:val="de-DE" w:eastAsia="de-DE"/>
    </w:rPr>
  </w:style>
  <w:style w:type="character" w:customStyle="1" w:styleId="apple-converted-space">
    <w:name w:val="apple-converted-space"/>
    <w:basedOn w:val="Absatz-Standardschriftart"/>
    <w:rsid w:val="0040450F"/>
  </w:style>
  <w:style w:type="character" w:styleId="Hyperlink">
    <w:name w:val="Hyperlink"/>
    <w:basedOn w:val="Absatz-Standardschriftart"/>
    <w:uiPriority w:val="99"/>
    <w:semiHidden/>
    <w:unhideWhenUsed/>
    <w:rsid w:val="0040450F"/>
    <w:rPr>
      <w:color w:val="0000FF"/>
      <w:u w:val="single"/>
    </w:rPr>
  </w:style>
  <w:style w:type="paragraph" w:customStyle="1" w:styleId="Default">
    <w:name w:val="Default"/>
    <w:rsid w:val="00144C45"/>
    <w:pPr>
      <w:autoSpaceDE w:val="0"/>
      <w:autoSpaceDN w:val="0"/>
      <w:adjustRightInd w:val="0"/>
    </w:pPr>
    <w:rPr>
      <w:rFonts w:ascii="Max TF" w:hAnsi="Max TF" w:cs="Max TF"/>
      <w:color w:val="000000"/>
      <w:lang w:val="de-DE" w:eastAsia="en-US"/>
    </w:rPr>
  </w:style>
  <w:style w:type="character" w:customStyle="1" w:styleId="A1">
    <w:name w:val="A1"/>
    <w:uiPriority w:val="99"/>
    <w:rsid w:val="00144C45"/>
    <w:rPr>
      <w:rFonts w:cs="MaxPro-Light"/>
      <w:color w:val="000000"/>
      <w:sz w:val="18"/>
      <w:szCs w:val="18"/>
    </w:rPr>
  </w:style>
  <w:style w:type="paragraph" w:customStyle="1" w:styleId="Pa1">
    <w:name w:val="Pa1"/>
    <w:basedOn w:val="Default"/>
    <w:next w:val="Default"/>
    <w:uiPriority w:val="99"/>
    <w:rsid w:val="00144C45"/>
    <w:pPr>
      <w:spacing w:line="241" w:lineRule="atLeast"/>
    </w:pPr>
    <w:rPr>
      <w:rFonts w:ascii="MaxPro-Light" w:hAnsi="MaxPro-Light" w:cstheme="minorBidi"/>
      <w:color w:val="auto"/>
    </w:rPr>
  </w:style>
  <w:style w:type="character" w:styleId="BesuchterLink">
    <w:name w:val="FollowedHyperlink"/>
    <w:basedOn w:val="Absatz-Standardschriftart"/>
    <w:uiPriority w:val="99"/>
    <w:semiHidden/>
    <w:rsid w:val="00EF51CF"/>
    <w:rPr>
      <w:color w:val="9BAA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72893386">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kardex-mlog.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idl-sharepoint.com/owncloud/index.php/s/KgzviOoOGk0QdE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ardex.c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eiro\AppData\Local\Temp\Temp1_Word%20Mlog.zip\Logo%20and%20Title%20Mlog.dotx" TargetMode="External"/></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A8B4FE27-3DD4-4336-B8FD-7C112CB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5</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Heidl</dc:creator>
  <cp:keywords/>
  <dc:description/>
  <cp:lastModifiedBy>Marcus Walter</cp:lastModifiedBy>
  <cp:revision>2</cp:revision>
  <cp:lastPrinted>2019-07-24T09:43:00Z</cp:lastPrinted>
  <dcterms:created xsi:type="dcterms:W3CDTF">2019-07-24T16:27:00Z</dcterms:created>
  <dcterms:modified xsi:type="dcterms:W3CDTF">2019-07-24T16:27:00Z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ies>
</file>