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4A6" w:rsidRPr="007A76FB" w:rsidRDefault="004F44A6" w:rsidP="004F44A6">
      <w:pPr>
        <w:rPr>
          <w:rFonts w:ascii="Arial" w:hAnsi="Arial" w:cs="Arial"/>
          <w:b/>
          <w:bCs/>
          <w:sz w:val="24"/>
          <w:szCs w:val="24"/>
        </w:rPr>
      </w:pPr>
      <w:proofErr w:type="spellStart"/>
      <w:r w:rsidRPr="007A76FB">
        <w:rPr>
          <w:rFonts w:ascii="Arial" w:hAnsi="Arial" w:cs="Arial"/>
          <w:b/>
          <w:bCs/>
          <w:sz w:val="24"/>
          <w:szCs w:val="24"/>
        </w:rPr>
        <w:t>DigitalPakt</w:t>
      </w:r>
      <w:proofErr w:type="spellEnd"/>
      <w:r w:rsidRPr="007A76FB">
        <w:rPr>
          <w:rFonts w:ascii="Arial" w:hAnsi="Arial" w:cs="Arial"/>
          <w:b/>
          <w:bCs/>
          <w:sz w:val="24"/>
          <w:szCs w:val="24"/>
        </w:rPr>
        <w:t xml:space="preserve"> Schule:</w:t>
      </w:r>
      <w:r w:rsidR="00213A01">
        <w:rPr>
          <w:rFonts w:ascii="Arial" w:hAnsi="Arial" w:cs="Arial"/>
          <w:b/>
          <w:bCs/>
          <w:sz w:val="24"/>
          <w:szCs w:val="24"/>
        </w:rPr>
        <w:t xml:space="preserve"> </w:t>
      </w:r>
      <w:r w:rsidRPr="007A76FB">
        <w:rPr>
          <w:rFonts w:ascii="Arial" w:hAnsi="Arial" w:cs="Arial"/>
          <w:b/>
          <w:bCs/>
          <w:sz w:val="24"/>
          <w:szCs w:val="24"/>
        </w:rPr>
        <w:t>Was Bildungseinrichtungen jetzt tun müssen</w:t>
      </w:r>
    </w:p>
    <w:p w:rsidR="005D260F" w:rsidRPr="007A76FB" w:rsidRDefault="004F44A6" w:rsidP="005D260F">
      <w:pPr>
        <w:rPr>
          <w:rFonts w:ascii="Arial" w:hAnsi="Arial" w:cs="Arial"/>
          <w:sz w:val="24"/>
          <w:szCs w:val="24"/>
        </w:rPr>
      </w:pPr>
      <w:r w:rsidRPr="007A76FB">
        <w:rPr>
          <w:rFonts w:ascii="Arial" w:hAnsi="Arial" w:cs="Arial"/>
          <w:sz w:val="24"/>
          <w:szCs w:val="24"/>
        </w:rPr>
        <w:t xml:space="preserve">Am 17. Mai 2019 ist der </w:t>
      </w:r>
      <w:proofErr w:type="spellStart"/>
      <w:r w:rsidRPr="007A76FB">
        <w:rPr>
          <w:rFonts w:ascii="Arial" w:hAnsi="Arial" w:cs="Arial"/>
          <w:sz w:val="24"/>
          <w:szCs w:val="24"/>
        </w:rPr>
        <w:t>DigitalPakt</w:t>
      </w:r>
      <w:proofErr w:type="spellEnd"/>
      <w:r w:rsidRPr="007A76FB">
        <w:rPr>
          <w:rFonts w:ascii="Arial" w:hAnsi="Arial" w:cs="Arial"/>
          <w:sz w:val="24"/>
          <w:szCs w:val="24"/>
        </w:rPr>
        <w:t xml:space="preserve"> Schule in Kraft getreten. Zuvor hatten Bundestag und Bundesrat Artikel 104c des Grundgesetzes geändert und damit die verfassungsrechtliche Grundlage geschaffen.</w:t>
      </w:r>
      <w:r w:rsidR="0005749A">
        <w:rPr>
          <w:rFonts w:ascii="Arial" w:hAnsi="Arial" w:cs="Arial"/>
          <w:sz w:val="24"/>
          <w:szCs w:val="24"/>
        </w:rPr>
        <w:t xml:space="preserve"> Für rund 40.000 Schulen in Deutschland entsteht dadurch dringender Handlungsbedarf, denn auch schon vor Veröffentlichung der landesspezifischen Förderrichtlinie sollte sich jedes Lehrerkollegium mit dem Thema auseinandersetzen.</w:t>
      </w:r>
      <w:r w:rsidR="000209DA">
        <w:rPr>
          <w:rFonts w:ascii="Arial" w:hAnsi="Arial" w:cs="Arial"/>
          <w:sz w:val="24"/>
          <w:szCs w:val="24"/>
        </w:rPr>
        <w:t xml:space="preserve"> Wir haben die wichtigsten Fakten zusammengestellt:</w:t>
      </w:r>
    </w:p>
    <w:p w:rsidR="005D260F" w:rsidRPr="007A76FB" w:rsidRDefault="005D260F" w:rsidP="005D260F">
      <w:pPr>
        <w:rPr>
          <w:rFonts w:ascii="Arial" w:hAnsi="Arial" w:cs="Arial"/>
          <w:sz w:val="24"/>
          <w:szCs w:val="24"/>
        </w:rPr>
      </w:pPr>
    </w:p>
    <w:p w:rsidR="000209DA" w:rsidRPr="000209DA" w:rsidRDefault="000209DA" w:rsidP="000209DA">
      <w:pPr>
        <w:rPr>
          <w:rFonts w:ascii="Arial" w:hAnsi="Arial" w:cs="Arial"/>
          <w:b/>
          <w:bCs/>
          <w:sz w:val="24"/>
          <w:szCs w:val="24"/>
        </w:rPr>
      </w:pPr>
      <w:r w:rsidRPr="000209DA">
        <w:rPr>
          <w:rFonts w:ascii="Arial" w:hAnsi="Arial" w:cs="Arial"/>
          <w:b/>
          <w:bCs/>
          <w:sz w:val="24"/>
          <w:szCs w:val="24"/>
        </w:rPr>
        <w:t>Wer kann Fördermittel beantragen?</w:t>
      </w:r>
    </w:p>
    <w:p w:rsidR="000209DA" w:rsidRDefault="000209DA" w:rsidP="000209DA">
      <w:pPr>
        <w:rPr>
          <w:rFonts w:ascii="Arial" w:hAnsi="Arial" w:cs="Arial"/>
          <w:sz w:val="24"/>
          <w:szCs w:val="24"/>
        </w:rPr>
      </w:pPr>
      <w:r w:rsidRPr="007A76FB">
        <w:rPr>
          <w:rFonts w:ascii="Arial" w:hAnsi="Arial" w:cs="Arial"/>
          <w:sz w:val="24"/>
          <w:szCs w:val="24"/>
        </w:rPr>
        <w:t>Gefördert werden staatlich anerkannte allgemeinbildende und berufliche Schulen sowie sonderpädagogische Bildungseinrichtungen</w:t>
      </w:r>
      <w:r>
        <w:rPr>
          <w:rFonts w:ascii="Arial" w:hAnsi="Arial" w:cs="Arial"/>
          <w:sz w:val="24"/>
          <w:szCs w:val="24"/>
        </w:rPr>
        <w:t xml:space="preserve">. </w:t>
      </w:r>
      <w:r w:rsidRPr="007A76FB">
        <w:rPr>
          <w:rFonts w:ascii="Arial" w:hAnsi="Arial" w:cs="Arial"/>
          <w:sz w:val="24"/>
          <w:szCs w:val="24"/>
        </w:rPr>
        <w:t>Die Schulen können ihren Antrag nicht direkt stellen. Sie müssen ihren Bedarf an die jeweiligen Schulträger melden. Diese bündeln den Bedarf ihrer Schulen in einem oder mehreren Förderanträgen und reichen diese beim Land ein. Schulträger sind bei öffentlichen Schulen meistens die Städte und Gemeinden oder die Landkreise. Bei Privatschulen ist der Träger in der Regel ein Verein oder eine Religionsgemeinschaft.</w:t>
      </w:r>
    </w:p>
    <w:p w:rsidR="00213A01" w:rsidRPr="007A76FB" w:rsidRDefault="00213A01" w:rsidP="000209DA">
      <w:pPr>
        <w:rPr>
          <w:rFonts w:ascii="Arial" w:hAnsi="Arial" w:cs="Arial"/>
          <w:sz w:val="24"/>
          <w:szCs w:val="24"/>
        </w:rPr>
      </w:pPr>
    </w:p>
    <w:p w:rsidR="00213A01" w:rsidRPr="000209DA" w:rsidRDefault="00213A01" w:rsidP="00213A01">
      <w:pPr>
        <w:pStyle w:val="StandardWeb"/>
        <w:shd w:val="clear" w:color="auto" w:fill="FFFFFF"/>
        <w:spacing w:before="0" w:beforeAutospacing="0" w:after="180" w:afterAutospacing="0"/>
        <w:textAlignment w:val="baseline"/>
        <w:rPr>
          <w:rFonts w:ascii="Arial" w:hAnsi="Arial" w:cs="Arial"/>
          <w:b/>
          <w:bCs/>
          <w:color w:val="2C3434"/>
        </w:rPr>
      </w:pPr>
      <w:r w:rsidRPr="000209DA">
        <w:rPr>
          <w:rFonts w:ascii="Arial" w:hAnsi="Arial" w:cs="Arial"/>
          <w:b/>
          <w:bCs/>
          <w:color w:val="2C3434"/>
        </w:rPr>
        <w:t>Wo</w:t>
      </w:r>
      <w:r>
        <w:rPr>
          <w:rFonts w:ascii="Arial" w:hAnsi="Arial" w:cs="Arial"/>
          <w:b/>
          <w:bCs/>
          <w:color w:val="2C3434"/>
        </w:rPr>
        <w:t xml:space="preserve"> und ab wann</w:t>
      </w:r>
      <w:r w:rsidRPr="000209DA">
        <w:rPr>
          <w:rFonts w:ascii="Arial" w:hAnsi="Arial" w:cs="Arial"/>
          <w:b/>
          <w:bCs/>
          <w:color w:val="2C3434"/>
        </w:rPr>
        <w:t xml:space="preserve"> können Fördergelder beantragt werden?</w:t>
      </w:r>
    </w:p>
    <w:p w:rsidR="00213A01" w:rsidRPr="007A76FB" w:rsidRDefault="00213A01" w:rsidP="00213A01">
      <w:pPr>
        <w:pStyle w:val="StandardWeb"/>
        <w:shd w:val="clear" w:color="auto" w:fill="FFFFFF"/>
        <w:spacing w:before="0" w:beforeAutospacing="0" w:after="180" w:afterAutospacing="0"/>
        <w:textAlignment w:val="baseline"/>
        <w:rPr>
          <w:rFonts w:ascii="Arial" w:hAnsi="Arial" w:cs="Arial"/>
          <w:color w:val="2C3434"/>
        </w:rPr>
      </w:pPr>
      <w:r w:rsidRPr="007A76FB">
        <w:rPr>
          <w:rFonts w:ascii="Arial" w:hAnsi="Arial" w:cs="Arial"/>
        </w:rPr>
        <w:t xml:space="preserve">Die Fördermittel werden beim jeweiligen Bundesland beantragt. Jedes Land wird für diesen Zweck eine eigene, mit dem Bund abgestimmte Förderrichtlinie herausgeben, in der alle Einzelheiten festlegt werden </w:t>
      </w:r>
      <w:r>
        <w:rPr>
          <w:rFonts w:ascii="Arial" w:hAnsi="Arial" w:cs="Arial"/>
        </w:rPr>
        <w:t xml:space="preserve">- </w:t>
      </w:r>
      <w:r w:rsidRPr="007A76FB">
        <w:rPr>
          <w:rFonts w:ascii="Arial" w:hAnsi="Arial" w:cs="Arial"/>
        </w:rPr>
        <w:t>insbesondere ab wann und wo die Anträge gestellt werden können.</w:t>
      </w:r>
    </w:p>
    <w:p w:rsidR="00213A01" w:rsidRPr="007A76FB" w:rsidRDefault="00213A01" w:rsidP="00213A01">
      <w:pPr>
        <w:pStyle w:val="StandardWeb"/>
        <w:shd w:val="clear" w:color="auto" w:fill="FFFFFF"/>
        <w:spacing w:before="0" w:beforeAutospacing="0" w:after="180" w:afterAutospacing="0"/>
        <w:textAlignment w:val="baseline"/>
        <w:rPr>
          <w:rFonts w:ascii="Arial" w:hAnsi="Arial" w:cs="Arial"/>
          <w:color w:val="2C3434"/>
        </w:rPr>
      </w:pPr>
    </w:p>
    <w:p w:rsidR="00213A01" w:rsidRPr="00213A01" w:rsidRDefault="00213A01" w:rsidP="00213A01">
      <w:pPr>
        <w:rPr>
          <w:rFonts w:ascii="Arial" w:hAnsi="Arial" w:cs="Arial"/>
          <w:b/>
          <w:bCs/>
          <w:color w:val="2C3434"/>
          <w:sz w:val="24"/>
          <w:szCs w:val="24"/>
        </w:rPr>
      </w:pPr>
      <w:r w:rsidRPr="00213A01">
        <w:rPr>
          <w:rFonts w:ascii="Arial" w:hAnsi="Arial" w:cs="Arial"/>
          <w:b/>
          <w:bCs/>
          <w:color w:val="2C3434"/>
          <w:sz w:val="24"/>
          <w:szCs w:val="24"/>
        </w:rPr>
        <w:t>Welche Bundesländer haben bereits Förderrichtlinie erstellt?</w:t>
      </w:r>
    </w:p>
    <w:p w:rsidR="00213A01" w:rsidRPr="007A76FB" w:rsidRDefault="00213A01" w:rsidP="00213A01">
      <w:pPr>
        <w:rPr>
          <w:rFonts w:ascii="Arial" w:hAnsi="Arial" w:cs="Arial"/>
          <w:sz w:val="24"/>
          <w:szCs w:val="24"/>
        </w:rPr>
      </w:pPr>
      <w:r w:rsidRPr="007A76FB">
        <w:rPr>
          <w:rFonts w:ascii="Arial" w:hAnsi="Arial" w:cs="Arial"/>
          <w:color w:val="2C3434"/>
          <w:sz w:val="24"/>
          <w:szCs w:val="24"/>
        </w:rPr>
        <w:t>Sachsen und Hamburg haben (Stand Juli) bereits ihre Hausaufgaben erledigt. Dort können die Schulen bereits Anträge stellen und mit ihren Investitionsmaßnahmen beginnen.</w:t>
      </w:r>
      <w:r>
        <w:rPr>
          <w:rFonts w:ascii="Arial" w:hAnsi="Arial" w:cs="Arial"/>
          <w:color w:val="2C3434"/>
          <w:sz w:val="24"/>
          <w:szCs w:val="24"/>
        </w:rPr>
        <w:t xml:space="preserve"> </w:t>
      </w:r>
      <w:r w:rsidRPr="007A76FB">
        <w:rPr>
          <w:rFonts w:ascii="Arial" w:hAnsi="Arial" w:cs="Arial"/>
          <w:color w:val="2C3434"/>
          <w:sz w:val="24"/>
          <w:szCs w:val="24"/>
        </w:rPr>
        <w:t xml:space="preserve">Den aktuellen Stand der Förderrichtlinien der einzelnen Bundesländer können Sie hier abrufen. </w:t>
      </w:r>
      <w:hyperlink r:id="rId4" w:history="1">
        <w:r w:rsidRPr="007A76FB">
          <w:rPr>
            <w:rStyle w:val="Hyperlink"/>
            <w:rFonts w:ascii="Arial" w:hAnsi="Arial" w:cs="Arial"/>
            <w:sz w:val="24"/>
            <w:szCs w:val="24"/>
          </w:rPr>
          <w:t>https://www.bfb.org/digitalpakt</w:t>
        </w:r>
      </w:hyperlink>
    </w:p>
    <w:p w:rsidR="000209DA" w:rsidRPr="007A76FB" w:rsidRDefault="000209DA" w:rsidP="000209DA">
      <w:pPr>
        <w:rPr>
          <w:rFonts w:ascii="Arial" w:hAnsi="Arial" w:cs="Arial"/>
          <w:sz w:val="24"/>
          <w:szCs w:val="24"/>
        </w:rPr>
      </w:pPr>
    </w:p>
    <w:p w:rsidR="000209DA" w:rsidRPr="000209DA" w:rsidRDefault="000209DA" w:rsidP="000209DA">
      <w:pPr>
        <w:rPr>
          <w:rFonts w:ascii="Arial" w:hAnsi="Arial" w:cs="Arial"/>
          <w:b/>
          <w:bCs/>
          <w:sz w:val="24"/>
          <w:szCs w:val="24"/>
        </w:rPr>
      </w:pPr>
      <w:r w:rsidRPr="000209DA">
        <w:rPr>
          <w:rFonts w:ascii="Arial" w:hAnsi="Arial" w:cs="Arial"/>
          <w:b/>
          <w:bCs/>
          <w:sz w:val="24"/>
          <w:szCs w:val="24"/>
        </w:rPr>
        <w:t>Was wird gefördert?</w:t>
      </w:r>
    </w:p>
    <w:p w:rsidR="000209DA" w:rsidRDefault="000209DA" w:rsidP="000209DA">
      <w:pPr>
        <w:rPr>
          <w:rFonts w:ascii="Arial" w:hAnsi="Arial" w:cs="Arial"/>
          <w:color w:val="2C3434"/>
          <w:sz w:val="24"/>
          <w:szCs w:val="24"/>
          <w:shd w:val="clear" w:color="auto" w:fill="FFFFFF"/>
        </w:rPr>
      </w:pPr>
      <w:r w:rsidRPr="007A76FB">
        <w:rPr>
          <w:rFonts w:ascii="Arial" w:hAnsi="Arial" w:cs="Arial"/>
          <w:color w:val="2C3434"/>
          <w:sz w:val="24"/>
          <w:szCs w:val="24"/>
          <w:shd w:val="clear" w:color="auto" w:fill="FFFFFF"/>
        </w:rPr>
        <w:t>Förderfähig sind digitale Arbeitsgeräte, die in der beruflichen Ausbildung benötigt werden. Dazu zählen zum Beispiel VR-Brillen für das Erlernen der Bedienung von Maschinen und standortgebundene Anzeigegeräte (interaktive Tafeln</w:t>
      </w:r>
      <w:r>
        <w:rPr>
          <w:rFonts w:ascii="Arial" w:hAnsi="Arial" w:cs="Arial"/>
          <w:color w:val="2C3434"/>
          <w:sz w:val="24"/>
          <w:szCs w:val="24"/>
          <w:shd w:val="clear" w:color="auto" w:fill="FFFFFF"/>
        </w:rPr>
        <w:t xml:space="preserve">) sowie </w:t>
      </w:r>
      <w:r w:rsidRPr="007A76FB">
        <w:rPr>
          <w:rFonts w:ascii="Arial" w:hAnsi="Arial" w:cs="Arial"/>
          <w:sz w:val="24"/>
          <w:szCs w:val="24"/>
        </w:rPr>
        <w:t>die W-LAN-Ausleuchtung</w:t>
      </w:r>
      <w:r>
        <w:rPr>
          <w:rFonts w:ascii="Arial" w:hAnsi="Arial" w:cs="Arial"/>
          <w:sz w:val="24"/>
          <w:szCs w:val="24"/>
        </w:rPr>
        <w:t xml:space="preserve">. </w:t>
      </w:r>
      <w:r w:rsidRPr="007A76FB">
        <w:rPr>
          <w:rFonts w:ascii="Arial" w:hAnsi="Arial" w:cs="Arial"/>
          <w:color w:val="2C3434"/>
          <w:sz w:val="24"/>
          <w:szCs w:val="24"/>
          <w:shd w:val="clear" w:color="auto" w:fill="FFFFFF"/>
        </w:rPr>
        <w:t xml:space="preserve">Wenn es das pädagogische Konzept einer Schule erfordert und wenn sämtliche Infrastrukturkomponenten bereits vorhanden sind, werden auch Klassensätze mobiler Endgeräte gefördert. Bis zu 20 Prozent der Fördermittel pro Schulträger dürfen für mobile Endgeräte wie zum Beispiel PCs oder Tablets ausgegeben werden. </w:t>
      </w:r>
      <w:r>
        <w:rPr>
          <w:rFonts w:ascii="Arial" w:hAnsi="Arial" w:cs="Arial"/>
          <w:color w:val="2C3434"/>
          <w:sz w:val="24"/>
          <w:szCs w:val="24"/>
          <w:shd w:val="clear" w:color="auto" w:fill="FFFFFF"/>
        </w:rPr>
        <w:t xml:space="preserve">Gleiches gilt für Ladeschränke </w:t>
      </w:r>
      <w:r w:rsidRPr="0005749A">
        <w:rPr>
          <w:rFonts w:ascii="Arial" w:hAnsi="Arial" w:cs="Arial"/>
          <w:color w:val="2C3434"/>
          <w:sz w:val="24"/>
          <w:szCs w:val="24"/>
          <w:shd w:val="clear" w:color="auto" w:fill="FFFFFF"/>
        </w:rPr>
        <w:t>zu</w:t>
      </w:r>
      <w:r>
        <w:rPr>
          <w:rFonts w:ascii="Arial" w:hAnsi="Arial" w:cs="Arial"/>
          <w:color w:val="2C3434"/>
          <w:sz w:val="24"/>
          <w:szCs w:val="24"/>
          <w:shd w:val="clear" w:color="auto" w:fill="FFFFFF"/>
        </w:rPr>
        <w:t xml:space="preserve">m sicheren </w:t>
      </w:r>
      <w:r w:rsidRPr="0005749A">
        <w:rPr>
          <w:rFonts w:ascii="Arial" w:hAnsi="Arial" w:cs="Arial"/>
          <w:color w:val="2C3434"/>
          <w:sz w:val="24"/>
          <w:szCs w:val="24"/>
          <w:shd w:val="clear" w:color="auto" w:fill="FFFFFF"/>
        </w:rPr>
        <w:t>Aufbewahr</w:t>
      </w:r>
      <w:r>
        <w:rPr>
          <w:rFonts w:ascii="Arial" w:hAnsi="Arial" w:cs="Arial"/>
          <w:color w:val="2C3434"/>
          <w:sz w:val="24"/>
          <w:szCs w:val="24"/>
          <w:shd w:val="clear" w:color="auto" w:fill="FFFFFF"/>
        </w:rPr>
        <w:t>en</w:t>
      </w:r>
      <w:r w:rsidRPr="0005749A">
        <w:rPr>
          <w:rFonts w:ascii="Arial" w:hAnsi="Arial" w:cs="Arial"/>
          <w:color w:val="2C3434"/>
          <w:sz w:val="24"/>
          <w:szCs w:val="24"/>
          <w:shd w:val="clear" w:color="auto" w:fill="FFFFFF"/>
        </w:rPr>
        <w:t xml:space="preserve"> und Lad</w:t>
      </w:r>
      <w:r>
        <w:rPr>
          <w:rFonts w:ascii="Arial" w:hAnsi="Arial" w:cs="Arial"/>
          <w:color w:val="2C3434"/>
          <w:sz w:val="24"/>
          <w:szCs w:val="24"/>
          <w:shd w:val="clear" w:color="auto" w:fill="FFFFFF"/>
        </w:rPr>
        <w:t>en</w:t>
      </w:r>
      <w:r w:rsidRPr="0005749A">
        <w:rPr>
          <w:rFonts w:ascii="Arial" w:hAnsi="Arial" w:cs="Arial"/>
          <w:color w:val="2C3434"/>
          <w:sz w:val="24"/>
          <w:szCs w:val="24"/>
          <w:shd w:val="clear" w:color="auto" w:fill="FFFFFF"/>
        </w:rPr>
        <w:t xml:space="preserve"> von Laptops und anderen elektrischen Geräten</w:t>
      </w:r>
      <w:r>
        <w:rPr>
          <w:rFonts w:ascii="Arial" w:hAnsi="Arial" w:cs="Arial"/>
          <w:color w:val="2C3434"/>
          <w:sz w:val="24"/>
          <w:szCs w:val="24"/>
          <w:shd w:val="clear" w:color="auto" w:fill="FFFFFF"/>
        </w:rPr>
        <w:t>.</w:t>
      </w:r>
    </w:p>
    <w:p w:rsidR="001B0F4D" w:rsidRDefault="001B0F4D" w:rsidP="001B0F4D">
      <w:pPr>
        <w:rPr>
          <w:rFonts w:ascii="Arial" w:hAnsi="Arial" w:cs="Arial"/>
          <w:sz w:val="24"/>
          <w:szCs w:val="24"/>
        </w:rPr>
      </w:pPr>
      <w:r>
        <w:rPr>
          <w:rFonts w:ascii="Arial" w:hAnsi="Arial" w:cs="Arial"/>
          <w:sz w:val="24"/>
          <w:szCs w:val="24"/>
        </w:rPr>
        <w:lastRenderedPageBreak/>
        <w:t>BERGER der Betriebseinrichter bietet hier zahlreiche Varianten vom stationären L</w:t>
      </w:r>
      <w:r w:rsidRPr="00A97B3A">
        <w:rPr>
          <w:rFonts w:ascii="Arial" w:hAnsi="Arial" w:cs="Arial"/>
          <w:sz w:val="24"/>
          <w:szCs w:val="24"/>
        </w:rPr>
        <w:t>adeschrank</w:t>
      </w:r>
      <w:r>
        <w:rPr>
          <w:rFonts w:ascii="Arial" w:hAnsi="Arial" w:cs="Arial"/>
          <w:sz w:val="24"/>
          <w:szCs w:val="24"/>
        </w:rPr>
        <w:t xml:space="preserve"> bis hin zu den mobilen Laptop- oder </w:t>
      </w:r>
      <w:proofErr w:type="spellStart"/>
      <w:r>
        <w:rPr>
          <w:rFonts w:ascii="Arial" w:hAnsi="Arial" w:cs="Arial"/>
          <w:sz w:val="24"/>
          <w:szCs w:val="24"/>
        </w:rPr>
        <w:t>Tabletwagen</w:t>
      </w:r>
      <w:proofErr w:type="spellEnd"/>
      <w:r>
        <w:rPr>
          <w:rFonts w:ascii="Arial" w:hAnsi="Arial" w:cs="Arial"/>
          <w:sz w:val="24"/>
          <w:szCs w:val="24"/>
        </w:rPr>
        <w:t xml:space="preserve">. Bei dem </w:t>
      </w:r>
      <w:r w:rsidRPr="00A97B3A">
        <w:rPr>
          <w:rFonts w:ascii="Arial" w:hAnsi="Arial" w:cs="Arial"/>
          <w:sz w:val="24"/>
          <w:szCs w:val="24"/>
        </w:rPr>
        <w:t>Laptop-Ladeschrank von BERGER</w:t>
      </w:r>
      <w:r>
        <w:rPr>
          <w:rFonts w:ascii="Arial" w:hAnsi="Arial" w:cs="Arial"/>
          <w:sz w:val="24"/>
          <w:szCs w:val="24"/>
        </w:rPr>
        <w:t xml:space="preserve"> handelt es sich um einen </w:t>
      </w:r>
      <w:r w:rsidRPr="00A97B3A">
        <w:rPr>
          <w:rFonts w:ascii="Arial" w:hAnsi="Arial" w:cs="Arial"/>
          <w:sz w:val="24"/>
          <w:szCs w:val="24"/>
        </w:rPr>
        <w:t xml:space="preserve">Ladeschrank </w:t>
      </w:r>
      <w:r>
        <w:rPr>
          <w:rFonts w:ascii="Arial" w:hAnsi="Arial" w:cs="Arial"/>
          <w:sz w:val="24"/>
          <w:szCs w:val="24"/>
        </w:rPr>
        <w:t>mit zehn a</w:t>
      </w:r>
      <w:r w:rsidRPr="00A97B3A">
        <w:rPr>
          <w:rFonts w:ascii="Arial" w:hAnsi="Arial" w:cs="Arial"/>
          <w:sz w:val="24"/>
          <w:szCs w:val="24"/>
        </w:rPr>
        <w:t>bschließbare</w:t>
      </w:r>
      <w:r>
        <w:rPr>
          <w:rFonts w:ascii="Arial" w:hAnsi="Arial" w:cs="Arial"/>
          <w:sz w:val="24"/>
          <w:szCs w:val="24"/>
        </w:rPr>
        <w:t>n</w:t>
      </w:r>
      <w:r w:rsidRPr="00A97B3A">
        <w:rPr>
          <w:rFonts w:ascii="Arial" w:hAnsi="Arial" w:cs="Arial"/>
          <w:sz w:val="24"/>
          <w:szCs w:val="24"/>
        </w:rPr>
        <w:t xml:space="preserve"> </w:t>
      </w:r>
      <w:r>
        <w:rPr>
          <w:rFonts w:ascii="Arial" w:hAnsi="Arial" w:cs="Arial"/>
          <w:sz w:val="24"/>
          <w:szCs w:val="24"/>
        </w:rPr>
        <w:t>Fächern zum Aufbewahren und Laden</w:t>
      </w:r>
      <w:r w:rsidRPr="00A97B3A">
        <w:rPr>
          <w:rFonts w:ascii="Arial" w:hAnsi="Arial" w:cs="Arial"/>
          <w:sz w:val="24"/>
          <w:szCs w:val="24"/>
        </w:rPr>
        <w:t xml:space="preserve"> von Laptops und anderen elektrischen Geräten</w:t>
      </w:r>
      <w:r>
        <w:rPr>
          <w:rFonts w:ascii="Arial" w:hAnsi="Arial" w:cs="Arial"/>
          <w:sz w:val="24"/>
          <w:szCs w:val="24"/>
        </w:rPr>
        <w:t xml:space="preserve">. Der mobile </w:t>
      </w:r>
      <w:r w:rsidRPr="00A97B3A">
        <w:rPr>
          <w:rFonts w:ascii="Arial" w:hAnsi="Arial" w:cs="Arial"/>
          <w:sz w:val="24"/>
          <w:szCs w:val="24"/>
        </w:rPr>
        <w:t>Laptopwagen</w:t>
      </w:r>
      <w:r>
        <w:rPr>
          <w:rFonts w:ascii="Arial" w:hAnsi="Arial" w:cs="Arial"/>
          <w:sz w:val="24"/>
          <w:szCs w:val="24"/>
        </w:rPr>
        <w:t xml:space="preserve"> kann</w:t>
      </w:r>
      <w:r w:rsidRPr="00A97B3A">
        <w:rPr>
          <w:rFonts w:ascii="Arial" w:hAnsi="Arial" w:cs="Arial"/>
          <w:sz w:val="24"/>
          <w:szCs w:val="24"/>
        </w:rPr>
        <w:t xml:space="preserve"> 10 bis 30 Laptops und andere elektrische Geräte</w:t>
      </w:r>
      <w:r>
        <w:rPr>
          <w:rFonts w:ascii="Arial" w:hAnsi="Arial" w:cs="Arial"/>
          <w:sz w:val="24"/>
          <w:szCs w:val="24"/>
        </w:rPr>
        <w:t xml:space="preserve"> sicher lagern und laden. Gleiches gilt für den m</w:t>
      </w:r>
      <w:r w:rsidRPr="00A97B3A">
        <w:rPr>
          <w:rFonts w:ascii="Arial" w:hAnsi="Arial" w:cs="Arial"/>
          <w:sz w:val="24"/>
          <w:szCs w:val="24"/>
        </w:rPr>
        <w:t>obile</w:t>
      </w:r>
      <w:r>
        <w:rPr>
          <w:rFonts w:ascii="Arial" w:hAnsi="Arial" w:cs="Arial"/>
          <w:sz w:val="24"/>
          <w:szCs w:val="24"/>
        </w:rPr>
        <w:t>n</w:t>
      </w:r>
      <w:r w:rsidRPr="00A97B3A">
        <w:rPr>
          <w:rFonts w:ascii="Arial" w:hAnsi="Arial" w:cs="Arial"/>
          <w:sz w:val="24"/>
          <w:szCs w:val="24"/>
        </w:rPr>
        <w:t xml:space="preserve"> und abschließbarer </w:t>
      </w:r>
      <w:proofErr w:type="spellStart"/>
      <w:r w:rsidRPr="00A97B3A">
        <w:rPr>
          <w:rFonts w:ascii="Arial" w:hAnsi="Arial" w:cs="Arial"/>
          <w:sz w:val="24"/>
          <w:szCs w:val="24"/>
        </w:rPr>
        <w:t>Tabletwagen</w:t>
      </w:r>
      <w:proofErr w:type="spellEnd"/>
      <w:r w:rsidRPr="00A97B3A">
        <w:rPr>
          <w:rFonts w:ascii="Arial" w:hAnsi="Arial" w:cs="Arial"/>
          <w:sz w:val="24"/>
          <w:szCs w:val="24"/>
        </w:rPr>
        <w:t xml:space="preserve"> </w:t>
      </w:r>
      <w:r>
        <w:rPr>
          <w:rFonts w:ascii="Arial" w:hAnsi="Arial" w:cs="Arial"/>
          <w:sz w:val="24"/>
          <w:szCs w:val="24"/>
        </w:rPr>
        <w:t xml:space="preserve">mit einer Kapazität für bis zu </w:t>
      </w:r>
      <w:r w:rsidRPr="00A97B3A">
        <w:rPr>
          <w:rFonts w:ascii="Arial" w:hAnsi="Arial" w:cs="Arial"/>
          <w:sz w:val="24"/>
          <w:szCs w:val="24"/>
        </w:rPr>
        <w:t>32 Tablets</w:t>
      </w:r>
      <w:r>
        <w:rPr>
          <w:rFonts w:ascii="Arial" w:hAnsi="Arial" w:cs="Arial"/>
          <w:sz w:val="24"/>
          <w:szCs w:val="24"/>
        </w:rPr>
        <w:t>.</w:t>
      </w:r>
    </w:p>
    <w:p w:rsidR="001B0F4D" w:rsidRPr="00A97B3A" w:rsidRDefault="001B0F4D" w:rsidP="001B0F4D">
      <w:pPr>
        <w:rPr>
          <w:rFonts w:ascii="Arial" w:hAnsi="Arial" w:cs="Arial"/>
          <w:sz w:val="24"/>
          <w:szCs w:val="24"/>
        </w:rPr>
      </w:pPr>
      <w:r>
        <w:rPr>
          <w:rFonts w:ascii="Arial" w:hAnsi="Arial" w:cs="Arial"/>
          <w:sz w:val="24"/>
          <w:szCs w:val="24"/>
        </w:rPr>
        <w:t xml:space="preserve">Weitere Infos unter </w:t>
      </w:r>
      <w:hyperlink r:id="rId5" w:history="1">
        <w:r w:rsidRPr="00292748">
          <w:rPr>
            <w:rStyle w:val="Hyperlink"/>
            <w:rFonts w:ascii="Arial" w:hAnsi="Arial" w:cs="Arial"/>
            <w:sz w:val="24"/>
            <w:szCs w:val="24"/>
          </w:rPr>
          <w:t>https://www.berger-spinde.de/produkte/akkuladeschraenke/</w:t>
        </w:r>
      </w:hyperlink>
    </w:p>
    <w:p w:rsidR="001B0F4D" w:rsidRDefault="001B0F4D" w:rsidP="000209DA">
      <w:pPr>
        <w:rPr>
          <w:rFonts w:ascii="Arial" w:hAnsi="Arial" w:cs="Arial"/>
          <w:color w:val="2C3434"/>
          <w:sz w:val="24"/>
          <w:szCs w:val="24"/>
          <w:shd w:val="clear" w:color="auto" w:fill="FFFFFF"/>
        </w:rPr>
      </w:pPr>
    </w:p>
    <w:p w:rsidR="00213A01" w:rsidRPr="00213A01" w:rsidRDefault="00213A01" w:rsidP="00213A01">
      <w:pPr>
        <w:rPr>
          <w:rFonts w:ascii="Arial" w:hAnsi="Arial" w:cs="Arial"/>
          <w:b/>
          <w:bCs/>
          <w:sz w:val="24"/>
          <w:szCs w:val="24"/>
        </w:rPr>
      </w:pPr>
      <w:r w:rsidRPr="00213A01">
        <w:rPr>
          <w:rFonts w:ascii="Arial" w:hAnsi="Arial" w:cs="Arial"/>
          <w:b/>
          <w:bCs/>
          <w:sz w:val="24"/>
          <w:szCs w:val="24"/>
        </w:rPr>
        <w:t>Wieviel Geld steht zur Verfügung?</w:t>
      </w:r>
    </w:p>
    <w:p w:rsidR="00213A01" w:rsidRPr="007A76FB" w:rsidRDefault="00213A01" w:rsidP="00213A01">
      <w:pPr>
        <w:rPr>
          <w:rFonts w:ascii="Arial" w:hAnsi="Arial" w:cs="Arial"/>
          <w:sz w:val="24"/>
          <w:szCs w:val="24"/>
        </w:rPr>
      </w:pPr>
      <w:r w:rsidRPr="007A76FB">
        <w:rPr>
          <w:rFonts w:ascii="Arial" w:hAnsi="Arial" w:cs="Arial"/>
          <w:sz w:val="24"/>
          <w:szCs w:val="24"/>
        </w:rPr>
        <w:t xml:space="preserve">Finanziert wird der </w:t>
      </w:r>
      <w:proofErr w:type="spellStart"/>
      <w:r w:rsidRPr="007A76FB">
        <w:rPr>
          <w:rFonts w:ascii="Arial" w:hAnsi="Arial" w:cs="Arial"/>
          <w:sz w:val="24"/>
          <w:szCs w:val="24"/>
        </w:rPr>
        <w:t>DigitalPakt</w:t>
      </w:r>
      <w:proofErr w:type="spellEnd"/>
      <w:r w:rsidRPr="007A76FB">
        <w:rPr>
          <w:rFonts w:ascii="Arial" w:hAnsi="Arial" w:cs="Arial"/>
          <w:sz w:val="24"/>
          <w:szCs w:val="24"/>
        </w:rPr>
        <w:t xml:space="preserve"> aus dem Digitalinfrastrukturfonds. Hier stellt der </w:t>
      </w:r>
      <w:r w:rsidRPr="007A76FB">
        <w:rPr>
          <w:rFonts w:ascii="Arial" w:hAnsi="Arial" w:cs="Arial"/>
          <w:color w:val="2C3434"/>
          <w:sz w:val="24"/>
          <w:szCs w:val="24"/>
        </w:rPr>
        <w:t xml:space="preserve">Bund innerhalb der nächsten fünf Jahre insgesamt fünf Milliarden Euro zur Verfügung. </w:t>
      </w:r>
      <w:r w:rsidRPr="007A76FB">
        <w:rPr>
          <w:rFonts w:ascii="Arial" w:hAnsi="Arial" w:cs="Arial"/>
          <w:sz w:val="24"/>
          <w:szCs w:val="24"/>
        </w:rPr>
        <w:t xml:space="preserve">Eine dauerhafte Finanzierung des Bundes für schulische Infrastrukturen ist nicht vorgesehen. </w:t>
      </w:r>
      <w:r w:rsidRPr="007A76FB">
        <w:rPr>
          <w:rFonts w:ascii="Arial" w:hAnsi="Arial" w:cs="Arial"/>
          <w:color w:val="2C3434"/>
          <w:sz w:val="24"/>
          <w:szCs w:val="24"/>
        </w:rPr>
        <w:t>Zusätzlich bringen die Länder einen finanziellen Eigenanteil von rund 10 Prozent ein. Zusammengenommen stehen dann also 5,5 Milliarden Euro zur Verfügung. Das bedeutet für jede der rund 40.000 Schulen in Deutschland im Durchschnitt einen Betrag von 137.000 Euro. Umgerechnet auf die derzeit etwa 11 Millionen Schülerinnen und Schüler ergibt das einen Betrag von 500 Euro pro Kopf.</w:t>
      </w:r>
    </w:p>
    <w:p w:rsidR="000209DA" w:rsidRPr="007A76FB" w:rsidRDefault="000209DA" w:rsidP="000209DA">
      <w:pPr>
        <w:rPr>
          <w:rFonts w:ascii="Arial" w:hAnsi="Arial" w:cs="Arial"/>
          <w:color w:val="2C3434"/>
          <w:sz w:val="24"/>
          <w:szCs w:val="24"/>
          <w:shd w:val="clear" w:color="auto" w:fill="FFFFFF"/>
        </w:rPr>
      </w:pPr>
    </w:p>
    <w:p w:rsidR="00BF39CE" w:rsidRPr="00213A01" w:rsidRDefault="00282D4C" w:rsidP="00BF39CE">
      <w:pPr>
        <w:rPr>
          <w:rFonts w:ascii="Arial" w:hAnsi="Arial" w:cs="Arial"/>
          <w:b/>
          <w:bCs/>
          <w:sz w:val="24"/>
          <w:szCs w:val="24"/>
        </w:rPr>
      </w:pPr>
      <w:r w:rsidRPr="00213A01">
        <w:rPr>
          <w:rFonts w:ascii="Arial" w:hAnsi="Arial" w:cs="Arial"/>
          <w:b/>
          <w:bCs/>
          <w:sz w:val="24"/>
          <w:szCs w:val="24"/>
        </w:rPr>
        <w:t xml:space="preserve">Welche Voraussetzungen müssen </w:t>
      </w:r>
      <w:r w:rsidR="00BF39CE" w:rsidRPr="00213A01">
        <w:rPr>
          <w:rFonts w:ascii="Arial" w:hAnsi="Arial" w:cs="Arial"/>
          <w:b/>
          <w:bCs/>
          <w:sz w:val="24"/>
          <w:szCs w:val="24"/>
        </w:rPr>
        <w:t xml:space="preserve">Schulen </w:t>
      </w:r>
      <w:r w:rsidRPr="00213A01">
        <w:rPr>
          <w:rFonts w:ascii="Arial" w:hAnsi="Arial" w:cs="Arial"/>
          <w:b/>
          <w:bCs/>
          <w:sz w:val="24"/>
          <w:szCs w:val="24"/>
        </w:rPr>
        <w:t>erfüllen?</w:t>
      </w:r>
    </w:p>
    <w:p w:rsidR="00BF39CE" w:rsidRDefault="00282D4C" w:rsidP="00BF39CE">
      <w:pPr>
        <w:rPr>
          <w:rFonts w:ascii="Arial" w:hAnsi="Arial" w:cs="Arial"/>
          <w:sz w:val="24"/>
          <w:szCs w:val="24"/>
        </w:rPr>
      </w:pPr>
      <w:r w:rsidRPr="007A76FB">
        <w:rPr>
          <w:rFonts w:ascii="Arial" w:hAnsi="Arial" w:cs="Arial"/>
          <w:sz w:val="24"/>
          <w:szCs w:val="24"/>
        </w:rPr>
        <w:t>Der Grundsatz lautet: „Keine Ausstattung ohne Konzept“. Erste</w:t>
      </w:r>
      <w:r w:rsidR="00BF39CE" w:rsidRPr="007A76FB">
        <w:rPr>
          <w:rFonts w:ascii="Arial" w:hAnsi="Arial" w:cs="Arial"/>
          <w:sz w:val="24"/>
          <w:szCs w:val="24"/>
        </w:rPr>
        <w:t xml:space="preserve"> Voraussetzung </w:t>
      </w:r>
      <w:r w:rsidRPr="007A76FB">
        <w:rPr>
          <w:rFonts w:ascii="Arial" w:hAnsi="Arial" w:cs="Arial"/>
          <w:sz w:val="24"/>
          <w:szCs w:val="24"/>
        </w:rPr>
        <w:t>zum Beantragen</w:t>
      </w:r>
      <w:r w:rsidR="00BF39CE" w:rsidRPr="007A76FB">
        <w:rPr>
          <w:rFonts w:ascii="Arial" w:hAnsi="Arial" w:cs="Arial"/>
          <w:sz w:val="24"/>
          <w:szCs w:val="24"/>
        </w:rPr>
        <w:t xml:space="preserve"> von Mitteln aus dem </w:t>
      </w:r>
      <w:proofErr w:type="spellStart"/>
      <w:r w:rsidR="00BF39CE" w:rsidRPr="007A76FB">
        <w:rPr>
          <w:rFonts w:ascii="Arial" w:hAnsi="Arial" w:cs="Arial"/>
          <w:sz w:val="24"/>
          <w:szCs w:val="24"/>
        </w:rPr>
        <w:t>DigitalPakt</w:t>
      </w:r>
      <w:proofErr w:type="spellEnd"/>
      <w:r w:rsidR="00BF39CE" w:rsidRPr="007A76FB">
        <w:rPr>
          <w:rFonts w:ascii="Arial" w:hAnsi="Arial" w:cs="Arial"/>
          <w:sz w:val="24"/>
          <w:szCs w:val="24"/>
        </w:rPr>
        <w:t xml:space="preserve"> ist </w:t>
      </w:r>
      <w:r w:rsidRPr="007A76FB">
        <w:rPr>
          <w:rFonts w:ascii="Arial" w:hAnsi="Arial" w:cs="Arial"/>
          <w:sz w:val="24"/>
          <w:szCs w:val="24"/>
        </w:rPr>
        <w:t>deshalb ein</w:t>
      </w:r>
      <w:r w:rsidR="00BF39CE" w:rsidRPr="007A76FB">
        <w:rPr>
          <w:rFonts w:ascii="Arial" w:hAnsi="Arial" w:cs="Arial"/>
          <w:sz w:val="24"/>
          <w:szCs w:val="24"/>
        </w:rPr>
        <w:t xml:space="preserve"> technisch-pädagogische</w:t>
      </w:r>
      <w:r w:rsidRPr="007A76FB">
        <w:rPr>
          <w:rFonts w:ascii="Arial" w:hAnsi="Arial" w:cs="Arial"/>
          <w:sz w:val="24"/>
          <w:szCs w:val="24"/>
        </w:rPr>
        <w:t>s</w:t>
      </w:r>
      <w:r w:rsidR="00BF39CE" w:rsidRPr="007A76FB">
        <w:rPr>
          <w:rFonts w:ascii="Arial" w:hAnsi="Arial" w:cs="Arial"/>
          <w:sz w:val="24"/>
          <w:szCs w:val="24"/>
        </w:rPr>
        <w:t xml:space="preserve"> Konzept (also zum Beispiel ein Medienentwicklungsplan). </w:t>
      </w:r>
      <w:r w:rsidRPr="007A76FB">
        <w:rPr>
          <w:rFonts w:ascii="Arial" w:hAnsi="Arial" w:cs="Arial"/>
          <w:sz w:val="24"/>
          <w:szCs w:val="24"/>
        </w:rPr>
        <w:t xml:space="preserve">Auch hier werden die </w:t>
      </w:r>
      <w:r w:rsidR="00BF39CE" w:rsidRPr="007A76FB">
        <w:rPr>
          <w:rFonts w:ascii="Arial" w:hAnsi="Arial" w:cs="Arial"/>
          <w:sz w:val="24"/>
          <w:szCs w:val="24"/>
        </w:rPr>
        <w:t xml:space="preserve">Details </w:t>
      </w:r>
      <w:r w:rsidRPr="007A76FB">
        <w:rPr>
          <w:rFonts w:ascii="Arial" w:hAnsi="Arial" w:cs="Arial"/>
          <w:sz w:val="24"/>
          <w:szCs w:val="24"/>
        </w:rPr>
        <w:t>in den Förderrichtlinien der einzelnen Länder definiert.</w:t>
      </w:r>
    </w:p>
    <w:p w:rsidR="00213A01" w:rsidRDefault="00213A01" w:rsidP="00BF39CE">
      <w:pPr>
        <w:rPr>
          <w:rFonts w:ascii="Arial" w:hAnsi="Arial" w:cs="Arial"/>
          <w:sz w:val="24"/>
          <w:szCs w:val="24"/>
        </w:rPr>
      </w:pPr>
    </w:p>
    <w:p w:rsidR="003B03D0" w:rsidRDefault="00A54EE8" w:rsidP="00BF39CE">
      <w:pPr>
        <w:rPr>
          <w:rFonts w:ascii="Arial" w:hAnsi="Arial" w:cs="Arial"/>
          <w:i/>
          <w:iCs/>
          <w:sz w:val="24"/>
          <w:szCs w:val="24"/>
        </w:rPr>
      </w:pPr>
      <w:r w:rsidRPr="00213A01">
        <w:rPr>
          <w:rFonts w:ascii="Arial" w:hAnsi="Arial" w:cs="Arial"/>
          <w:b/>
          <w:bCs/>
          <w:sz w:val="24"/>
          <w:szCs w:val="24"/>
        </w:rPr>
        <w:t>Tipp:</w:t>
      </w:r>
      <w:r>
        <w:rPr>
          <w:rFonts w:ascii="Arial" w:hAnsi="Arial" w:cs="Arial"/>
          <w:sz w:val="24"/>
          <w:szCs w:val="24"/>
        </w:rPr>
        <w:t xml:space="preserve"> </w:t>
      </w:r>
      <w:r w:rsidRPr="00213A01">
        <w:rPr>
          <w:rFonts w:ascii="Arial" w:hAnsi="Arial" w:cs="Arial"/>
          <w:i/>
          <w:iCs/>
          <w:sz w:val="24"/>
          <w:szCs w:val="24"/>
        </w:rPr>
        <w:t>Warten Sie nicht auf die Förderrichtlinie Ihres Bundeslandes, sondern starten Sie schon heute mit dem Erarbeiten eines Konzeptes. Genauso wichtig ist die Qualifizierung von Lehrkräften. Die Schulleitung sollte allen Mitgliedern des Kollegiums entsprechende Fortbildungsangebote machen und darauf dringen, dass diese auch wahrgenommen werden.</w:t>
      </w:r>
    </w:p>
    <w:p w:rsidR="00693DD0" w:rsidRDefault="00693DD0" w:rsidP="00BF39CE">
      <w:pPr>
        <w:rPr>
          <w:rFonts w:ascii="Arial" w:hAnsi="Arial" w:cs="Arial"/>
          <w:i/>
          <w:iCs/>
          <w:sz w:val="24"/>
          <w:szCs w:val="24"/>
        </w:rPr>
      </w:pPr>
      <w:bookmarkStart w:id="0" w:name="_GoBack"/>
      <w:bookmarkEnd w:id="0"/>
    </w:p>
    <w:sectPr w:rsidR="00693D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05"/>
    <w:rsid w:val="000209DA"/>
    <w:rsid w:val="0005749A"/>
    <w:rsid w:val="000E152F"/>
    <w:rsid w:val="001B0F4D"/>
    <w:rsid w:val="00213A01"/>
    <w:rsid w:val="00282D4C"/>
    <w:rsid w:val="003B03D0"/>
    <w:rsid w:val="004F44A6"/>
    <w:rsid w:val="005D260F"/>
    <w:rsid w:val="006209F2"/>
    <w:rsid w:val="00693DD0"/>
    <w:rsid w:val="007A76FB"/>
    <w:rsid w:val="00912E05"/>
    <w:rsid w:val="00A54EE8"/>
    <w:rsid w:val="00A97B3A"/>
    <w:rsid w:val="00AC0D2D"/>
    <w:rsid w:val="00AC6778"/>
    <w:rsid w:val="00B0176A"/>
    <w:rsid w:val="00BF39CE"/>
    <w:rsid w:val="00D27808"/>
    <w:rsid w:val="00DE3D24"/>
    <w:rsid w:val="00E44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5B95"/>
  <w15:chartTrackingRefBased/>
  <w15:docId w15:val="{2D2527F7-CB1D-4B3E-AAE4-07159CE7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F39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D260F"/>
    <w:rPr>
      <w:color w:val="0563C1" w:themeColor="hyperlink"/>
      <w:u w:val="single"/>
    </w:rPr>
  </w:style>
  <w:style w:type="character" w:styleId="NichtaufgelsteErwhnung">
    <w:name w:val="Unresolved Mention"/>
    <w:basedOn w:val="Absatz-Standardschriftart"/>
    <w:uiPriority w:val="99"/>
    <w:semiHidden/>
    <w:unhideWhenUsed/>
    <w:rsid w:val="005D2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005130">
      <w:bodyDiv w:val="1"/>
      <w:marLeft w:val="0"/>
      <w:marRight w:val="0"/>
      <w:marTop w:val="0"/>
      <w:marBottom w:val="0"/>
      <w:divBdr>
        <w:top w:val="none" w:sz="0" w:space="0" w:color="auto"/>
        <w:left w:val="none" w:sz="0" w:space="0" w:color="auto"/>
        <w:bottom w:val="none" w:sz="0" w:space="0" w:color="auto"/>
        <w:right w:val="none" w:sz="0" w:space="0" w:color="auto"/>
      </w:divBdr>
    </w:div>
    <w:div w:id="1595356642">
      <w:bodyDiv w:val="1"/>
      <w:marLeft w:val="0"/>
      <w:marRight w:val="0"/>
      <w:marTop w:val="0"/>
      <w:marBottom w:val="0"/>
      <w:divBdr>
        <w:top w:val="none" w:sz="0" w:space="0" w:color="auto"/>
        <w:left w:val="none" w:sz="0" w:space="0" w:color="auto"/>
        <w:bottom w:val="none" w:sz="0" w:space="0" w:color="auto"/>
        <w:right w:val="none" w:sz="0" w:space="0" w:color="auto"/>
      </w:divBdr>
    </w:div>
    <w:div w:id="1842306738">
      <w:bodyDiv w:val="1"/>
      <w:marLeft w:val="0"/>
      <w:marRight w:val="0"/>
      <w:marTop w:val="0"/>
      <w:marBottom w:val="0"/>
      <w:divBdr>
        <w:top w:val="none" w:sz="0" w:space="0" w:color="auto"/>
        <w:left w:val="none" w:sz="0" w:space="0" w:color="auto"/>
        <w:bottom w:val="none" w:sz="0" w:space="0" w:color="auto"/>
        <w:right w:val="none" w:sz="0" w:space="0" w:color="auto"/>
      </w:divBdr>
      <w:divsChild>
        <w:div w:id="1700230257">
          <w:marLeft w:val="0"/>
          <w:marRight w:val="0"/>
          <w:marTop w:val="0"/>
          <w:marBottom w:val="0"/>
          <w:divBdr>
            <w:top w:val="none" w:sz="0" w:space="0" w:color="auto"/>
            <w:left w:val="none" w:sz="0" w:space="0" w:color="auto"/>
            <w:bottom w:val="none" w:sz="0" w:space="0" w:color="auto"/>
            <w:right w:val="none" w:sz="0" w:space="0" w:color="auto"/>
          </w:divBdr>
        </w:div>
        <w:div w:id="958679582">
          <w:marLeft w:val="0"/>
          <w:marRight w:val="0"/>
          <w:marTop w:val="0"/>
          <w:marBottom w:val="720"/>
          <w:divBdr>
            <w:top w:val="none" w:sz="0" w:space="0" w:color="auto"/>
            <w:left w:val="none" w:sz="0" w:space="0" w:color="auto"/>
            <w:bottom w:val="none" w:sz="0" w:space="0" w:color="auto"/>
            <w:right w:val="none" w:sz="0" w:space="0" w:color="auto"/>
          </w:divBdr>
        </w:div>
      </w:divsChild>
    </w:div>
    <w:div w:id="2131632758">
      <w:bodyDiv w:val="1"/>
      <w:marLeft w:val="0"/>
      <w:marRight w:val="0"/>
      <w:marTop w:val="0"/>
      <w:marBottom w:val="0"/>
      <w:divBdr>
        <w:top w:val="none" w:sz="0" w:space="0" w:color="auto"/>
        <w:left w:val="none" w:sz="0" w:space="0" w:color="auto"/>
        <w:bottom w:val="none" w:sz="0" w:space="0" w:color="auto"/>
        <w:right w:val="none" w:sz="0" w:space="0" w:color="auto"/>
      </w:divBdr>
      <w:divsChild>
        <w:div w:id="305279923">
          <w:marLeft w:val="0"/>
          <w:marRight w:val="0"/>
          <w:marTop w:val="0"/>
          <w:marBottom w:val="0"/>
          <w:divBdr>
            <w:top w:val="dotted" w:sz="6" w:space="18" w:color="A6ACB3"/>
            <w:left w:val="dotted" w:sz="2" w:space="18" w:color="A6ACB3"/>
            <w:bottom w:val="dotted" w:sz="6" w:space="18" w:color="A6ACB3"/>
            <w:right w:val="dotted" w:sz="2" w:space="18" w:color="A6ACB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erger-spinde.de/produkte/akkuladeschraenke/" TargetMode="External"/><Relationship Id="rId4" Type="http://schemas.openxmlformats.org/officeDocument/2006/relationships/hyperlink" Target="https://www.bfb.org/digitalpak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4006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Walter</dc:creator>
  <cp:keywords/>
  <dc:description/>
  <cp:lastModifiedBy>Marcus Walter</cp:lastModifiedBy>
  <cp:revision>2</cp:revision>
  <dcterms:created xsi:type="dcterms:W3CDTF">2019-07-08T09:09:00Z</dcterms:created>
  <dcterms:modified xsi:type="dcterms:W3CDTF">2019-07-08T09:09:00Z</dcterms:modified>
</cp:coreProperties>
</file>