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E0" w:rsidRPr="00BB6266" w:rsidRDefault="004B6BFB" w:rsidP="00980316">
      <w:pPr>
        <w:spacing w:after="0" w:line="264" w:lineRule="auto"/>
        <w:rPr>
          <w:rFonts w:ascii="Arial" w:hAnsi="Arial" w:cs="Arial"/>
          <w:i/>
          <w:sz w:val="18"/>
          <w:lang w:val="sv-SE"/>
        </w:rPr>
      </w:pPr>
      <w:r w:rsidRPr="00BB6266">
        <w:rPr>
          <w:rFonts w:ascii="Arial" w:eastAsia="Calibri" w:hAnsi="Arial" w:cs="Arial"/>
          <w:i/>
          <w:sz w:val="18"/>
          <w:bdr w:val="nil"/>
          <w:lang w:val="sv-SE" w:bidi="de-DE"/>
        </w:rPr>
        <w:t xml:space="preserve">Hürth/Mesaieed (Katar), </w:t>
      </w:r>
      <w:r w:rsidR="000367C3">
        <w:rPr>
          <w:rFonts w:ascii="Arial" w:eastAsia="Calibri" w:hAnsi="Arial" w:cs="Arial"/>
          <w:i/>
          <w:sz w:val="18"/>
          <w:bdr w:val="nil"/>
          <w:lang w:val="sv-SE" w:bidi="de-DE"/>
        </w:rPr>
        <w:t>17</w:t>
      </w:r>
      <w:r w:rsidRPr="00BB6266">
        <w:rPr>
          <w:rFonts w:ascii="Arial" w:eastAsia="Calibri" w:hAnsi="Arial" w:cs="Arial"/>
          <w:i/>
          <w:sz w:val="18"/>
          <w:bdr w:val="nil"/>
          <w:lang w:val="sv-SE" w:bidi="de-DE"/>
        </w:rPr>
        <w:t xml:space="preserve">. </w:t>
      </w:r>
      <w:r w:rsidR="000367C3">
        <w:rPr>
          <w:rFonts w:ascii="Arial" w:eastAsia="Calibri" w:hAnsi="Arial" w:cs="Arial"/>
          <w:sz w:val="18"/>
          <w:bdr w:val="nil"/>
          <w:lang w:val="sv-SE" w:bidi="de-DE"/>
        </w:rPr>
        <w:t>N</w:t>
      </w:r>
      <w:bookmarkStart w:id="0" w:name="_GoBack"/>
      <w:bookmarkEnd w:id="0"/>
      <w:r w:rsidR="000367C3">
        <w:rPr>
          <w:rFonts w:ascii="Arial" w:eastAsia="Calibri" w:hAnsi="Arial" w:cs="Arial"/>
          <w:sz w:val="18"/>
          <w:bdr w:val="nil"/>
          <w:lang w:val="sv-SE" w:bidi="de-DE"/>
        </w:rPr>
        <w:t>ovember</w:t>
      </w:r>
      <w:r w:rsidRPr="00BB6266">
        <w:rPr>
          <w:rFonts w:ascii="Arial" w:eastAsia="Calibri" w:hAnsi="Arial" w:cs="Arial"/>
          <w:sz w:val="18"/>
          <w:bdr w:val="nil"/>
          <w:lang w:val="sv-SE" w:bidi="de-DE"/>
        </w:rPr>
        <w:t xml:space="preserve"> </w:t>
      </w:r>
      <w:r w:rsidRPr="00BB6266">
        <w:rPr>
          <w:rFonts w:ascii="Arial" w:eastAsia="Calibri" w:hAnsi="Arial" w:cs="Arial"/>
          <w:i/>
          <w:sz w:val="18"/>
          <w:bdr w:val="nil"/>
          <w:lang w:val="sv-SE" w:bidi="de-DE"/>
        </w:rPr>
        <w:t>2017</w:t>
      </w:r>
    </w:p>
    <w:p w:rsidR="00005877" w:rsidRPr="005428F4" w:rsidRDefault="007C4580" w:rsidP="007C4580">
      <w:pPr>
        <w:spacing w:after="120" w:line="264" w:lineRule="auto"/>
        <w:rPr>
          <w:rFonts w:ascii="Arial Black" w:hAnsi="Arial Black" w:cs="Arial"/>
          <w:sz w:val="26"/>
          <w:szCs w:val="26"/>
          <w:lang w:val="de-DE"/>
        </w:rPr>
      </w:pPr>
      <w:r w:rsidRPr="005428F4">
        <w:rPr>
          <w:rFonts w:ascii="Arial Black" w:eastAsia="Calibri" w:hAnsi="Arial Black" w:cs="Arial"/>
          <w:noProof/>
          <w:sz w:val="20"/>
          <w:bdr w:val="nil"/>
          <w:lang w:val="de-DE" w:eastAsia="de-DE"/>
        </w:rPr>
        <w:drawing>
          <wp:anchor distT="107950" distB="71755" distL="114300" distR="114300" simplePos="0" relativeHeight="251658240" behindDoc="0" locked="0" layoutInCell="1" allowOverlap="1">
            <wp:simplePos x="0" y="0"/>
            <wp:positionH relativeFrom="margin">
              <wp:align>right</wp:align>
            </wp:positionH>
            <wp:positionV relativeFrom="paragraph">
              <wp:posOffset>698141</wp:posOffset>
            </wp:positionV>
            <wp:extent cx="5472000" cy="2426400"/>
            <wp:effectExtent l="0" t="0" r="0" b="0"/>
            <wp:wrapSquare wrapText="bothSides"/>
            <wp:docPr id="1" name="Grafik 1" descr="N:\Unternehmenskommunikation\Public Relations\Presse - Mitteilungen\2017-06-XX_Qapco_beauftragt_TALKE\TALKE_for_QAPCO_at_LNG-Ter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nehmenskommunikation\Public Relations\Presse - Mitteilungen\2017-06-XX_Qapco_beauftragt_TALKE\TALKE_for_QAPCO_at_LNG-Term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8" t="3668" r="543" b="34178"/>
                    <a:stretch/>
                  </pic:blipFill>
                  <pic:spPr bwMode="auto">
                    <a:xfrm>
                      <a:off x="0" y="0"/>
                      <a:ext cx="5472000" cy="242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6DDA">
        <w:rPr>
          <w:rFonts w:ascii="Arial Black" w:eastAsia="Calibri" w:hAnsi="Arial Black" w:cs="Arial"/>
          <w:sz w:val="26"/>
          <w:szCs w:val="26"/>
          <w:bdr w:val="nil"/>
          <w:lang w:val="de-DE" w:bidi="de-DE"/>
        </w:rPr>
        <w:t xml:space="preserve">QAPCO beauftragt </w:t>
      </w:r>
      <w:r w:rsidR="00A3049B" w:rsidRPr="005428F4">
        <w:rPr>
          <w:rFonts w:ascii="Arial Black" w:eastAsia="Calibri" w:hAnsi="Arial Black" w:cs="Arial"/>
          <w:sz w:val="26"/>
          <w:szCs w:val="26"/>
          <w:bdr w:val="nil"/>
          <w:lang w:val="de-DE" w:bidi="de-DE"/>
        </w:rPr>
        <w:t xml:space="preserve">TALKE </w:t>
      </w:r>
      <w:r w:rsidR="00EE6DDA">
        <w:rPr>
          <w:rFonts w:ascii="Arial Black" w:eastAsia="Calibri" w:hAnsi="Arial Black" w:cs="Arial"/>
          <w:sz w:val="26"/>
          <w:szCs w:val="26"/>
          <w:bdr w:val="nil"/>
          <w:lang w:val="de-DE" w:bidi="de-DE"/>
        </w:rPr>
        <w:t xml:space="preserve">mit </w:t>
      </w:r>
      <w:r w:rsidR="00A3049B" w:rsidRPr="005428F4">
        <w:rPr>
          <w:rFonts w:ascii="Arial Black" w:eastAsia="Calibri" w:hAnsi="Arial Black" w:cs="Arial"/>
          <w:sz w:val="26"/>
          <w:szCs w:val="26"/>
          <w:bdr w:val="nil"/>
          <w:lang w:val="de-DE" w:bidi="de-DE"/>
        </w:rPr>
        <w:t>sämtliche</w:t>
      </w:r>
      <w:r w:rsidR="004C7DCC">
        <w:rPr>
          <w:rFonts w:ascii="Arial Black" w:eastAsia="Calibri" w:hAnsi="Arial Black" w:cs="Arial"/>
          <w:sz w:val="26"/>
          <w:szCs w:val="26"/>
          <w:bdr w:val="nil"/>
          <w:lang w:val="de-DE" w:bidi="de-DE"/>
        </w:rPr>
        <w:t>n</w:t>
      </w:r>
      <w:r w:rsidR="00A3049B" w:rsidRPr="005428F4">
        <w:rPr>
          <w:rFonts w:ascii="Arial Black" w:eastAsia="Calibri" w:hAnsi="Arial Black" w:cs="Arial"/>
          <w:sz w:val="26"/>
          <w:szCs w:val="26"/>
          <w:bdr w:val="nil"/>
          <w:lang w:val="de-DE" w:bidi="de-DE"/>
        </w:rPr>
        <w:t xml:space="preserve"> Logistikaktivitäten in </w:t>
      </w:r>
      <w:r w:rsidR="005428F4" w:rsidRPr="005428F4">
        <w:rPr>
          <w:rFonts w:ascii="Arial Black" w:eastAsia="Calibri" w:hAnsi="Arial Black" w:cs="Arial"/>
          <w:sz w:val="26"/>
          <w:szCs w:val="26"/>
          <w:bdr w:val="nil"/>
          <w:lang w:val="de-DE" w:bidi="de-DE"/>
        </w:rPr>
        <w:t>Mesaieed</w:t>
      </w:r>
    </w:p>
    <w:p w:rsidR="007C4580" w:rsidRPr="005428F4" w:rsidRDefault="007C4580" w:rsidP="00506E5A">
      <w:pPr>
        <w:spacing w:after="120" w:line="264" w:lineRule="auto"/>
        <w:rPr>
          <w:rFonts w:ascii="Arial" w:eastAsia="Calibri" w:hAnsi="Arial" w:cs="Arial"/>
          <w:i/>
          <w:color w:val="7F7F7F" w:themeColor="text1" w:themeTint="80"/>
          <w:sz w:val="16"/>
          <w:bdr w:val="nil"/>
          <w:lang w:val="de-DE"/>
        </w:rPr>
      </w:pPr>
      <w:r w:rsidRPr="005428F4">
        <w:rPr>
          <w:rFonts w:ascii="Arial" w:eastAsia="Calibri" w:hAnsi="Arial" w:cs="Arial"/>
          <w:i/>
          <w:color w:val="7F7F7F" w:themeColor="text1" w:themeTint="80"/>
          <w:sz w:val="16"/>
          <w:bdr w:val="nil"/>
          <w:lang w:val="de-DE" w:bidi="de-DE"/>
        </w:rPr>
        <w:t xml:space="preserve">Gemeinsam für eine zuverlässige und effiziente Logistik vor Ort: </w:t>
      </w:r>
      <w:r w:rsidRPr="005428F4">
        <w:rPr>
          <w:rFonts w:ascii="Arial" w:eastAsia="Calibri" w:hAnsi="Arial" w:cs="Arial"/>
          <w:color w:val="7F7F7F" w:themeColor="text1" w:themeTint="80"/>
          <w:sz w:val="16"/>
          <w:bdr w:val="nil"/>
          <w:lang w:val="de-DE" w:bidi="de-DE"/>
        </w:rPr>
        <w:t>QAPCO beauftragte TALKE mit der Leitung aller logistischen Aktivitäten, einschließlich des Be- und Entladens von Seeschiffen mit flüssigen Chemikalien, Gasen und Fertigprodukten, am Produktionsstandort Mesaieed, Katar.</w:t>
      </w:r>
    </w:p>
    <w:p w:rsidR="00C80CBE" w:rsidRPr="005428F4" w:rsidRDefault="004B6BFB" w:rsidP="00506E5A">
      <w:pPr>
        <w:spacing w:before="240" w:after="240" w:line="264" w:lineRule="auto"/>
        <w:rPr>
          <w:rFonts w:ascii="Arial Black" w:eastAsia="Calibri" w:hAnsi="Arial Black" w:cs="Arial"/>
          <w:bCs/>
          <w:sz w:val="20"/>
          <w:bdr w:val="nil"/>
          <w:lang w:val="de-DE"/>
        </w:rPr>
      </w:pPr>
      <w:r w:rsidRPr="005428F4">
        <w:rPr>
          <w:rFonts w:ascii="Arial Black" w:eastAsia="Calibri" w:hAnsi="Arial Black" w:cs="Arial"/>
          <w:sz w:val="20"/>
          <w:bdr w:val="nil"/>
          <w:lang w:val="de-DE" w:bidi="de-DE"/>
        </w:rPr>
        <w:t>Qatar Petrochemical Company (QAPCO) Q. S. C, einer der weltweit größten LDPE-Hersteller, hat die TALKE-Gruppe mit sämtlichen Logistikaktivitäten am Produktionsstandort Mesaieed, Katar, beauftragt.</w:t>
      </w:r>
    </w:p>
    <w:p w:rsidR="000725BD" w:rsidRPr="005428F4" w:rsidRDefault="004B6BFB" w:rsidP="00C80CBE">
      <w:pPr>
        <w:spacing w:after="120" w:line="264" w:lineRule="auto"/>
        <w:rPr>
          <w:rFonts w:ascii="Arial" w:eastAsia="Calibri" w:hAnsi="Arial" w:cs="Arial"/>
          <w:sz w:val="20"/>
          <w:bdr w:val="nil"/>
          <w:lang w:val="de-DE"/>
        </w:rPr>
      </w:pPr>
      <w:r w:rsidRPr="005428F4">
        <w:rPr>
          <w:rFonts w:ascii="Arial" w:eastAsia="Calibri" w:hAnsi="Arial" w:cs="Arial"/>
          <w:sz w:val="20"/>
          <w:bdr w:val="nil"/>
          <w:lang w:val="de-DE" w:bidi="de-DE"/>
        </w:rPr>
        <w:t xml:space="preserve">Der spezialisierte Logistikdienstleister übernimmt unter anderem das Handling von Vor- und Endprodukten, die Sicherstellung der Ersatzteilversorgung der petrochemischen Anlagen sowie das Be- und Entladen der Ladung am </w:t>
      </w:r>
      <w:r w:rsidR="00011D7F">
        <w:rPr>
          <w:rFonts w:ascii="Arial" w:eastAsia="Calibri" w:hAnsi="Arial" w:cs="Arial"/>
          <w:sz w:val="20"/>
          <w:bdr w:val="nil"/>
          <w:lang w:val="de-DE" w:bidi="de-DE"/>
        </w:rPr>
        <w:t>Pier</w:t>
      </w:r>
      <w:r w:rsidRPr="005428F4">
        <w:rPr>
          <w:rFonts w:ascii="Arial" w:eastAsia="Calibri" w:hAnsi="Arial" w:cs="Arial"/>
          <w:sz w:val="20"/>
          <w:bdr w:val="nil"/>
          <w:lang w:val="de-DE" w:bidi="de-DE"/>
        </w:rPr>
        <w:t>. Hierzu wurden mehr als 100 eigen</w:t>
      </w:r>
      <w:r w:rsidR="00CF5C61">
        <w:rPr>
          <w:rFonts w:ascii="Arial" w:eastAsia="Calibri" w:hAnsi="Arial" w:cs="Arial"/>
          <w:sz w:val="20"/>
          <w:bdr w:val="nil"/>
          <w:lang w:val="de-DE" w:bidi="de-DE"/>
        </w:rPr>
        <w:t>s dafür angeworbene Mitarbeiter</w:t>
      </w:r>
      <w:r w:rsidRPr="005428F4">
        <w:rPr>
          <w:rFonts w:ascii="Arial" w:eastAsia="Calibri" w:hAnsi="Arial" w:cs="Arial"/>
          <w:sz w:val="20"/>
          <w:bdr w:val="nil"/>
          <w:lang w:val="de-DE" w:bidi="de-DE"/>
        </w:rPr>
        <w:t xml:space="preserve"> eingestellt.</w:t>
      </w:r>
    </w:p>
    <w:p w:rsidR="007F5D01" w:rsidRPr="005428F4" w:rsidRDefault="004B6BFB" w:rsidP="00980316">
      <w:pPr>
        <w:spacing w:after="120" w:line="264" w:lineRule="auto"/>
        <w:rPr>
          <w:rFonts w:ascii="Arial" w:hAnsi="Arial" w:cs="Arial"/>
          <w:sz w:val="20"/>
          <w:lang w:val="de-DE"/>
        </w:rPr>
      </w:pPr>
      <w:r w:rsidRPr="005428F4">
        <w:rPr>
          <w:rFonts w:ascii="Arial" w:eastAsia="Calibri" w:hAnsi="Arial" w:cs="Arial"/>
          <w:sz w:val="20"/>
          <w:bdr w:val="nil"/>
          <w:lang w:val="de-DE" w:bidi="de-DE"/>
        </w:rPr>
        <w:t>Der zunächst auf fünf Jahre befristete Vertrag umfasst die Lagerlogistik, das Verpacken von Fertigprodukten, die Verwaltung und Bereitstellung von Ersatzteilen für die petrochemischen Anlagen sowie die Wartung und Instandhaltung aller Logistikanlagen innerhalb de</w:t>
      </w:r>
      <w:r w:rsidR="00011D7F">
        <w:rPr>
          <w:rFonts w:ascii="Arial" w:eastAsia="Calibri" w:hAnsi="Arial" w:cs="Arial"/>
          <w:sz w:val="20"/>
          <w:bdr w:val="nil"/>
          <w:lang w:val="de-DE" w:bidi="de-DE"/>
        </w:rPr>
        <w:t>s</w:t>
      </w:r>
      <w:r w:rsidRPr="005428F4">
        <w:rPr>
          <w:rFonts w:ascii="Arial" w:eastAsia="Calibri" w:hAnsi="Arial" w:cs="Arial"/>
          <w:sz w:val="20"/>
          <w:bdr w:val="nil"/>
          <w:lang w:val="de-DE" w:bidi="de-DE"/>
        </w:rPr>
        <w:t xml:space="preserve"> gesamten Produktions</w:t>
      </w:r>
      <w:r w:rsidR="00011D7F">
        <w:rPr>
          <w:rFonts w:ascii="Arial" w:eastAsia="Calibri" w:hAnsi="Arial" w:cs="Arial"/>
          <w:sz w:val="20"/>
          <w:bdr w:val="nil"/>
          <w:lang w:val="de-DE" w:bidi="de-DE"/>
        </w:rPr>
        <w:t>tandorts</w:t>
      </w:r>
      <w:r w:rsidRPr="005428F4">
        <w:rPr>
          <w:rFonts w:ascii="Arial" w:eastAsia="Calibri" w:hAnsi="Arial" w:cs="Arial"/>
          <w:sz w:val="20"/>
          <w:bdr w:val="nil"/>
          <w:lang w:val="de-DE" w:bidi="de-DE"/>
        </w:rPr>
        <w:t>. Das Spektrum der gelagerten und umgeschlagenen chemischen und petrochemischen Stoffe reicht von Gefahrstoffen nahezu aller Klassen bis hin zu unbedenklichen PE-Granulaten höchster Qualität, die für den Transport vorbereitet werden.</w:t>
      </w:r>
      <w:r w:rsidR="005428F4" w:rsidRPr="005428F4">
        <w:rPr>
          <w:rFonts w:ascii="Arial" w:eastAsia="Calibri" w:hAnsi="Arial" w:cs="Arial"/>
          <w:sz w:val="20"/>
          <w:bdr w:val="nil"/>
          <w:lang w:val="de-DE" w:bidi="de-DE"/>
        </w:rPr>
        <w:t xml:space="preserve"> </w:t>
      </w:r>
      <w:r w:rsidRPr="005428F4">
        <w:rPr>
          <w:rFonts w:ascii="Arial" w:eastAsia="Calibri" w:hAnsi="Arial" w:cs="Arial"/>
          <w:sz w:val="20"/>
          <w:bdr w:val="nil"/>
          <w:lang w:val="de-DE" w:bidi="de-DE"/>
        </w:rPr>
        <w:t>Darüber hinaus übernimmt TALKE sowohl das Be- und Entladen von Seeschiffen mit flüssigen Chemikalien, Gasen und Fertigprodukten als auch die Wartung und Instandhaltung von schwere</w:t>
      </w:r>
      <w:r w:rsidR="00011D7F">
        <w:rPr>
          <w:rFonts w:ascii="Arial" w:eastAsia="Calibri" w:hAnsi="Arial" w:cs="Arial"/>
          <w:sz w:val="20"/>
          <w:bdr w:val="nil"/>
          <w:lang w:val="de-DE" w:bidi="de-DE"/>
        </w:rPr>
        <w:t>m</w:t>
      </w:r>
      <w:r w:rsidRPr="005428F4">
        <w:rPr>
          <w:rFonts w:ascii="Arial" w:eastAsia="Calibri" w:hAnsi="Arial" w:cs="Arial"/>
          <w:sz w:val="20"/>
          <w:bdr w:val="nil"/>
          <w:lang w:val="de-DE" w:bidi="de-DE"/>
        </w:rPr>
        <w:t xml:space="preserve"> Hafen</w:t>
      </w:r>
      <w:r w:rsidR="00011D7F">
        <w:rPr>
          <w:rFonts w:ascii="Arial" w:eastAsia="Calibri" w:hAnsi="Arial" w:cs="Arial"/>
          <w:sz w:val="20"/>
          <w:bdr w:val="nil"/>
          <w:lang w:val="de-DE" w:bidi="de-DE"/>
        </w:rPr>
        <w:t>gerät</w:t>
      </w:r>
      <w:r w:rsidRPr="005428F4">
        <w:rPr>
          <w:rFonts w:ascii="Arial" w:eastAsia="Calibri" w:hAnsi="Arial" w:cs="Arial"/>
          <w:sz w:val="20"/>
          <w:bdr w:val="nil"/>
          <w:lang w:val="de-DE" w:bidi="de-DE"/>
        </w:rPr>
        <w:t xml:space="preserve"> wie Portalhubwagen und Kränen.</w:t>
      </w:r>
      <w:r w:rsidR="005428F4" w:rsidRPr="005428F4">
        <w:rPr>
          <w:rFonts w:ascii="Arial" w:eastAsia="Calibri" w:hAnsi="Arial" w:cs="Arial"/>
          <w:sz w:val="20"/>
          <w:bdr w:val="nil"/>
          <w:lang w:val="de-DE" w:bidi="de-DE"/>
        </w:rPr>
        <w:t xml:space="preserve"> </w:t>
      </w:r>
    </w:p>
    <w:p w:rsidR="00E15937" w:rsidRPr="005428F4" w:rsidRDefault="00A3049B" w:rsidP="00A3049B">
      <w:pPr>
        <w:spacing w:after="120" w:line="264" w:lineRule="auto"/>
        <w:rPr>
          <w:rFonts w:ascii="Arial" w:eastAsia="Calibri" w:hAnsi="Arial" w:cs="Arial"/>
          <w:sz w:val="20"/>
          <w:bdr w:val="nil"/>
          <w:lang w:val="de-DE"/>
        </w:rPr>
      </w:pPr>
      <w:r w:rsidRPr="005428F4">
        <w:rPr>
          <w:rFonts w:ascii="Arial" w:eastAsia="Calibri" w:hAnsi="Arial" w:cs="Arial"/>
          <w:sz w:val="20"/>
          <w:bdr w:val="nil"/>
          <w:lang w:val="de-DE" w:bidi="de-DE"/>
        </w:rPr>
        <w:t>QAPCO arbeitet seit 2008 mit TALKE zusammen und hat neben den Logistik- und Instandhaltungs</w:t>
      </w:r>
      <w:r w:rsidR="00011D7F">
        <w:rPr>
          <w:rFonts w:ascii="Arial" w:eastAsia="Calibri" w:hAnsi="Arial" w:cs="Arial"/>
          <w:sz w:val="20"/>
          <w:bdr w:val="nil"/>
          <w:lang w:val="de-DE" w:bidi="de-DE"/>
        </w:rPr>
        <w:t>-Services</w:t>
      </w:r>
      <w:r w:rsidRPr="005428F4">
        <w:rPr>
          <w:rFonts w:ascii="Arial" w:eastAsia="Calibri" w:hAnsi="Arial" w:cs="Arial"/>
          <w:sz w:val="20"/>
          <w:bdr w:val="nil"/>
          <w:lang w:val="de-DE" w:bidi="de-DE"/>
        </w:rPr>
        <w:t xml:space="preserve"> für seine Produkte und Anlagen den Leistungsumfang sukzessive auf weitere Produktlinien sowie auf d</w:t>
      </w:r>
      <w:r w:rsidR="00011D7F">
        <w:rPr>
          <w:rFonts w:ascii="Arial" w:eastAsia="Calibri" w:hAnsi="Arial" w:cs="Arial"/>
          <w:sz w:val="20"/>
          <w:bdr w:val="nil"/>
          <w:lang w:val="de-DE" w:bidi="de-DE"/>
        </w:rPr>
        <w:t>as</w:t>
      </w:r>
      <w:r w:rsidRPr="005428F4">
        <w:rPr>
          <w:rFonts w:ascii="Arial" w:eastAsia="Calibri" w:hAnsi="Arial" w:cs="Arial"/>
          <w:sz w:val="20"/>
          <w:bdr w:val="nil"/>
          <w:lang w:val="de-DE" w:bidi="de-DE"/>
        </w:rPr>
        <w:t xml:space="preserve"> </w:t>
      </w:r>
      <w:r w:rsidR="00011D7F">
        <w:rPr>
          <w:rFonts w:ascii="Arial" w:eastAsia="Calibri" w:hAnsi="Arial" w:cs="Arial"/>
          <w:sz w:val="20"/>
          <w:bdr w:val="nil"/>
          <w:lang w:val="de-DE" w:bidi="de-DE"/>
        </w:rPr>
        <w:t xml:space="preserve">Container-Yard- und </w:t>
      </w:r>
      <w:r w:rsidR="00A833E8">
        <w:rPr>
          <w:rFonts w:ascii="Arial" w:eastAsia="Calibri" w:hAnsi="Arial" w:cs="Arial"/>
          <w:sz w:val="20"/>
          <w:bdr w:val="nil"/>
          <w:lang w:val="de-DE" w:bidi="de-DE"/>
        </w:rPr>
        <w:t xml:space="preserve">das </w:t>
      </w:r>
      <w:r w:rsidR="00011D7F">
        <w:rPr>
          <w:rFonts w:ascii="Arial" w:eastAsia="Calibri" w:hAnsi="Arial" w:cs="Arial"/>
          <w:sz w:val="20"/>
          <w:bdr w:val="nil"/>
          <w:lang w:val="de-DE" w:bidi="de-DE"/>
        </w:rPr>
        <w:t xml:space="preserve">Inventar-Management </w:t>
      </w:r>
      <w:r w:rsidRPr="005428F4">
        <w:rPr>
          <w:rFonts w:ascii="Arial" w:eastAsia="Calibri" w:hAnsi="Arial" w:cs="Arial"/>
          <w:sz w:val="20"/>
          <w:bdr w:val="nil"/>
          <w:lang w:val="de-DE" w:bidi="de-DE"/>
        </w:rPr>
        <w:t>ausgedehnt.</w:t>
      </w:r>
    </w:p>
    <w:p w:rsidR="00637794" w:rsidRPr="005428F4" w:rsidRDefault="004B6BFB" w:rsidP="00980316">
      <w:pPr>
        <w:spacing w:after="120" w:line="264" w:lineRule="auto"/>
        <w:rPr>
          <w:rFonts w:ascii="Arial" w:hAnsi="Arial" w:cs="Arial"/>
          <w:sz w:val="20"/>
          <w:lang w:val="de-DE"/>
        </w:rPr>
      </w:pPr>
      <w:r w:rsidRPr="005428F4">
        <w:rPr>
          <w:rFonts w:ascii="Arial" w:eastAsia="Calibri" w:hAnsi="Arial" w:cs="Arial"/>
          <w:sz w:val="20"/>
          <w:bdr w:val="nil"/>
          <w:lang w:val="de-DE" w:bidi="de-DE"/>
        </w:rPr>
        <w:t>TALKE ist seit langem in Mesaieed präsent</w:t>
      </w:r>
      <w:r w:rsidR="006C667A">
        <w:rPr>
          <w:rFonts w:ascii="Arial" w:eastAsia="Calibri" w:hAnsi="Arial" w:cs="Arial"/>
          <w:sz w:val="20"/>
          <w:bdr w:val="nil"/>
          <w:lang w:val="de-DE" w:bidi="de-DE"/>
        </w:rPr>
        <w:t>, bisher</w:t>
      </w:r>
      <w:r w:rsidR="008D2DAB">
        <w:rPr>
          <w:rFonts w:ascii="Arial" w:eastAsia="Calibri" w:hAnsi="Arial" w:cs="Arial"/>
          <w:sz w:val="20"/>
          <w:bdr w:val="nil"/>
          <w:lang w:val="de-DE" w:bidi="de-DE"/>
        </w:rPr>
        <w:t xml:space="preserve"> </w:t>
      </w:r>
      <w:r w:rsidRPr="005428F4">
        <w:rPr>
          <w:rFonts w:ascii="Arial" w:eastAsia="Calibri" w:hAnsi="Arial" w:cs="Arial"/>
          <w:sz w:val="20"/>
          <w:bdr w:val="nil"/>
          <w:lang w:val="de-DE" w:bidi="de-DE"/>
        </w:rPr>
        <w:t>Polymergranulate aus zwei Produktionsstätten entgegen</w:t>
      </w:r>
      <w:r w:rsidR="006C667A">
        <w:rPr>
          <w:rFonts w:ascii="Arial" w:eastAsia="Calibri" w:hAnsi="Arial" w:cs="Arial"/>
          <w:sz w:val="20"/>
          <w:bdr w:val="nil"/>
          <w:lang w:val="de-DE" w:bidi="de-DE"/>
        </w:rPr>
        <w:t xml:space="preserve">ehmend </w:t>
      </w:r>
      <w:r w:rsidRPr="005428F4">
        <w:rPr>
          <w:rFonts w:ascii="Arial" w:eastAsia="Calibri" w:hAnsi="Arial" w:cs="Arial"/>
          <w:sz w:val="20"/>
          <w:bdr w:val="nil"/>
          <w:lang w:val="de-DE" w:bidi="de-DE"/>
        </w:rPr>
        <w:t>und für den Seetransport vorbereite</w:t>
      </w:r>
      <w:r w:rsidR="006C667A">
        <w:rPr>
          <w:rFonts w:ascii="Arial" w:eastAsia="Calibri" w:hAnsi="Arial" w:cs="Arial"/>
          <w:sz w:val="20"/>
          <w:bdr w:val="nil"/>
          <w:lang w:val="de-DE" w:bidi="de-DE"/>
        </w:rPr>
        <w:t>nd</w:t>
      </w:r>
      <w:r w:rsidRPr="005428F4">
        <w:rPr>
          <w:rFonts w:ascii="Arial" w:eastAsia="Calibri" w:hAnsi="Arial" w:cs="Arial"/>
          <w:sz w:val="20"/>
          <w:bdr w:val="nil"/>
          <w:lang w:val="de-DE" w:bidi="de-DE"/>
        </w:rPr>
        <w:t>.</w:t>
      </w:r>
      <w:r w:rsidR="005428F4" w:rsidRPr="005428F4">
        <w:rPr>
          <w:rFonts w:ascii="Arial" w:eastAsia="Calibri" w:hAnsi="Arial" w:cs="Arial"/>
          <w:sz w:val="20"/>
          <w:bdr w:val="nil"/>
          <w:lang w:val="de-DE" w:bidi="de-DE"/>
        </w:rPr>
        <w:t xml:space="preserve"> </w:t>
      </w:r>
      <w:r w:rsidRPr="005428F4">
        <w:rPr>
          <w:rFonts w:ascii="Arial" w:eastAsia="Calibri" w:hAnsi="Arial" w:cs="Arial"/>
          <w:sz w:val="20"/>
          <w:bdr w:val="nil"/>
          <w:lang w:val="de-DE" w:bidi="de-DE"/>
        </w:rPr>
        <w:t>„Die</w:t>
      </w:r>
      <w:r w:rsidR="008D2DAB">
        <w:rPr>
          <w:rFonts w:ascii="Arial" w:eastAsia="Calibri" w:hAnsi="Arial" w:cs="Arial"/>
          <w:sz w:val="20"/>
          <w:bdr w:val="nil"/>
          <w:lang w:val="de-DE" w:bidi="de-DE"/>
        </w:rPr>
        <w:t>sen</w:t>
      </w:r>
      <w:r w:rsidRPr="005428F4">
        <w:rPr>
          <w:rFonts w:ascii="Arial" w:eastAsia="Calibri" w:hAnsi="Arial" w:cs="Arial"/>
          <w:sz w:val="20"/>
          <w:bdr w:val="nil"/>
          <w:lang w:val="de-DE" w:bidi="de-DE"/>
        </w:rPr>
        <w:t xml:space="preserve"> </w:t>
      </w:r>
      <w:r w:rsidR="008D2DAB">
        <w:rPr>
          <w:rFonts w:ascii="Arial" w:eastAsia="Calibri" w:hAnsi="Arial" w:cs="Arial"/>
          <w:sz w:val="20"/>
          <w:bdr w:val="nil"/>
          <w:lang w:val="de-DE" w:bidi="de-DE"/>
        </w:rPr>
        <w:t>jüngsten Auftrag von</w:t>
      </w:r>
      <w:r w:rsidRPr="005428F4">
        <w:rPr>
          <w:rFonts w:ascii="Arial" w:eastAsia="Calibri" w:hAnsi="Arial" w:cs="Arial"/>
          <w:sz w:val="20"/>
          <w:bdr w:val="nil"/>
          <w:lang w:val="de-DE" w:bidi="de-DE"/>
        </w:rPr>
        <w:t xml:space="preserve"> Qapco verstehen wir als Anerkennung für unsere bisherigen Leistungen und auch als Ansporn, uns weiter zu verbessern“, freut sich Richard Heath, Director Middle East &amp; USA bei TALKE.</w:t>
      </w:r>
      <w:r w:rsidR="005428F4" w:rsidRPr="005428F4">
        <w:rPr>
          <w:rFonts w:ascii="Arial" w:eastAsia="Calibri" w:hAnsi="Arial" w:cs="Arial"/>
          <w:sz w:val="20"/>
          <w:bdr w:val="nil"/>
          <w:lang w:val="de-DE" w:bidi="de-DE"/>
        </w:rPr>
        <w:t xml:space="preserve"> </w:t>
      </w:r>
      <w:r w:rsidRPr="005428F4">
        <w:rPr>
          <w:rFonts w:ascii="Arial" w:eastAsia="Calibri" w:hAnsi="Arial" w:cs="Arial"/>
          <w:sz w:val="20"/>
          <w:bdr w:val="nil"/>
          <w:lang w:val="de-DE" w:bidi="de-DE"/>
        </w:rPr>
        <w:t>„</w:t>
      </w:r>
      <w:r w:rsidR="008D2DAB">
        <w:rPr>
          <w:rFonts w:ascii="Arial" w:eastAsia="Calibri" w:hAnsi="Arial" w:cs="Arial"/>
          <w:sz w:val="20"/>
          <w:bdr w:val="nil"/>
          <w:lang w:val="de-DE" w:bidi="de-DE"/>
        </w:rPr>
        <w:t>Für uns</w:t>
      </w:r>
      <w:r w:rsidRPr="005428F4">
        <w:rPr>
          <w:rFonts w:ascii="Arial" w:eastAsia="Calibri" w:hAnsi="Arial" w:cs="Arial"/>
          <w:sz w:val="20"/>
          <w:bdr w:val="nil"/>
          <w:lang w:val="de-DE" w:bidi="de-DE"/>
        </w:rPr>
        <w:t xml:space="preserve"> eine weitere Bestätigung unserer Strategie, uns mit einem explizit breiten Spektrum an qualitativ hochwertigen und durchdachten Dienstleistungen in die Lieferketten unserer Kunden zu integrieren.“</w:t>
      </w:r>
    </w:p>
    <w:p w:rsidR="00637794" w:rsidRPr="005428F4" w:rsidRDefault="000367C3" w:rsidP="00980316">
      <w:pPr>
        <w:spacing w:after="120" w:line="264" w:lineRule="auto"/>
        <w:rPr>
          <w:rFonts w:ascii="Arial" w:hAnsi="Arial" w:cs="Arial"/>
          <w:sz w:val="18"/>
          <w:lang w:val="de-DE"/>
        </w:rPr>
      </w:pPr>
    </w:p>
    <w:p w:rsidR="00506E5A" w:rsidRPr="005428F4" w:rsidRDefault="00506E5A" w:rsidP="00980316">
      <w:pPr>
        <w:spacing w:after="120" w:line="264" w:lineRule="auto"/>
        <w:rPr>
          <w:rFonts w:ascii="Arial" w:hAnsi="Arial" w:cs="Arial"/>
          <w:sz w:val="18"/>
          <w:lang w:val="de-DE"/>
        </w:rPr>
      </w:pPr>
    </w:p>
    <w:p w:rsidR="0087715F" w:rsidRPr="005428F4" w:rsidRDefault="0087715F" w:rsidP="0087715F">
      <w:pPr>
        <w:spacing w:after="120"/>
        <w:rPr>
          <w:rFonts w:ascii="Arial" w:hAnsi="Arial" w:cs="Arial"/>
          <w:b/>
          <w:sz w:val="16"/>
          <w:szCs w:val="18"/>
          <w:lang w:val="de-DE"/>
        </w:rPr>
      </w:pPr>
      <w:r w:rsidRPr="005428F4">
        <w:rPr>
          <w:rFonts w:ascii="Arial" w:eastAsia="Arial" w:hAnsi="Arial" w:cs="Arial"/>
          <w:b/>
          <w:sz w:val="16"/>
          <w:szCs w:val="18"/>
          <w:lang w:val="de-DE" w:bidi="de-DE"/>
        </w:rPr>
        <w:t>Für die Redaktion</w:t>
      </w:r>
    </w:p>
    <w:p w:rsidR="0087715F" w:rsidRPr="005428F4" w:rsidRDefault="0087715F" w:rsidP="0087715F">
      <w:pPr>
        <w:spacing w:after="120"/>
        <w:rPr>
          <w:rFonts w:ascii="Arial" w:hAnsi="Arial" w:cs="Arial"/>
          <w:sz w:val="16"/>
          <w:szCs w:val="18"/>
          <w:lang w:val="de-DE"/>
        </w:rPr>
      </w:pPr>
      <w:r w:rsidRPr="005428F4">
        <w:rPr>
          <w:rFonts w:ascii="Arial" w:eastAsia="Arial" w:hAnsi="Arial" w:cs="Arial"/>
          <w:sz w:val="16"/>
          <w:szCs w:val="18"/>
          <w:lang w:val="de-DE" w:bidi="de-DE"/>
        </w:rPr>
        <w:t>TALKE ist einer der führenden internationalen Supply-Chain-Partner für die chemische und petrochemische Industrie.</w:t>
      </w:r>
      <w:r w:rsidR="005428F4" w:rsidRPr="005428F4">
        <w:rPr>
          <w:rFonts w:ascii="Arial" w:eastAsia="Arial" w:hAnsi="Arial" w:cs="Arial"/>
          <w:sz w:val="16"/>
          <w:szCs w:val="18"/>
          <w:lang w:val="de-DE" w:bidi="de-DE"/>
        </w:rPr>
        <w:t xml:space="preserve"> </w:t>
      </w:r>
      <w:r w:rsidRPr="005428F4">
        <w:rPr>
          <w:rFonts w:ascii="Arial" w:eastAsia="Arial" w:hAnsi="Arial" w:cs="Arial"/>
          <w:sz w:val="16"/>
          <w:szCs w:val="18"/>
          <w:lang w:val="de-DE" w:bidi="de-DE"/>
        </w:rPr>
        <w:t>Zu den Kernkompetenzen des 1947 gegründeten Unternehmens gehören der Transport, die Lagerung und der Umschlag von gefährlichen und unbedenklichen Stoffen in allen Aggregatzuständen.</w:t>
      </w:r>
      <w:r w:rsidR="005428F4" w:rsidRPr="005428F4">
        <w:rPr>
          <w:rFonts w:ascii="Arial" w:eastAsia="Arial" w:hAnsi="Arial" w:cs="Arial"/>
          <w:sz w:val="16"/>
          <w:szCs w:val="18"/>
          <w:lang w:val="de-DE" w:bidi="de-DE"/>
        </w:rPr>
        <w:t xml:space="preserve"> </w:t>
      </w:r>
      <w:r w:rsidRPr="005428F4">
        <w:rPr>
          <w:rFonts w:ascii="Arial" w:eastAsia="Arial" w:hAnsi="Arial" w:cs="Arial"/>
          <w:sz w:val="16"/>
          <w:szCs w:val="18"/>
          <w:lang w:val="de-DE" w:bidi="de-DE"/>
        </w:rPr>
        <w:t>Darüber hinaus bietet der Logistikspezialist Beratung, Design und Implementierung der entsprechenden Strukturen, Prozesse und Systeme an.</w:t>
      </w:r>
    </w:p>
    <w:p w:rsidR="0087715F" w:rsidRPr="005428F4" w:rsidRDefault="0087715F" w:rsidP="0087715F">
      <w:pPr>
        <w:spacing w:after="120"/>
        <w:rPr>
          <w:rFonts w:ascii="Arial" w:hAnsi="Arial" w:cs="Arial"/>
          <w:sz w:val="16"/>
          <w:szCs w:val="18"/>
          <w:lang w:val="de-DE"/>
        </w:rPr>
      </w:pPr>
      <w:r w:rsidRPr="005428F4">
        <w:rPr>
          <w:rFonts w:ascii="Arial" w:eastAsia="Arial" w:hAnsi="Arial" w:cs="Arial"/>
          <w:sz w:val="16"/>
          <w:szCs w:val="18"/>
          <w:lang w:val="de-DE" w:bidi="de-DE"/>
        </w:rPr>
        <w:t>TALKE beschäftigt mehr als 3.600 Mitarbeiter in Europa, dem Mittleren Osten, Indien, China und den USA.</w:t>
      </w:r>
      <w:r w:rsidRPr="005428F4">
        <w:rPr>
          <w:rFonts w:ascii="Arial" w:eastAsia="Arial" w:hAnsi="Arial" w:cs="Arial"/>
          <w:sz w:val="16"/>
          <w:szCs w:val="18"/>
          <w:lang w:val="de-DE" w:bidi="de-DE"/>
        </w:rPr>
        <w:br/>
      </w:r>
    </w:p>
    <w:p w:rsidR="0087715F" w:rsidRPr="005428F4" w:rsidRDefault="0087715F" w:rsidP="0087715F">
      <w:pPr>
        <w:spacing w:after="120"/>
        <w:rPr>
          <w:rFonts w:ascii="Arial" w:hAnsi="Arial" w:cs="Arial"/>
          <w:sz w:val="16"/>
          <w:szCs w:val="18"/>
          <w:lang w:val="de-DE"/>
        </w:rPr>
      </w:pPr>
      <w:r w:rsidRPr="005428F4">
        <w:rPr>
          <w:rFonts w:ascii="Arial" w:eastAsia="Arial" w:hAnsi="Arial" w:cs="Arial"/>
          <w:sz w:val="16"/>
          <w:szCs w:val="18"/>
          <w:lang w:val="de-DE" w:bidi="de-DE"/>
        </w:rPr>
        <w:t>Weitere Informationen finden Sie unter www.talke.com</w:t>
      </w:r>
    </w:p>
    <w:p w:rsidR="0087715F" w:rsidRPr="00CF5C61" w:rsidRDefault="0087715F" w:rsidP="0087715F">
      <w:pPr>
        <w:tabs>
          <w:tab w:val="left" w:pos="5070"/>
        </w:tabs>
        <w:spacing w:after="120"/>
        <w:rPr>
          <w:rFonts w:ascii="Arial" w:hAnsi="Arial" w:cs="Arial"/>
          <w:sz w:val="16"/>
          <w:szCs w:val="18"/>
        </w:rPr>
      </w:pPr>
      <w:r w:rsidRPr="00CF5C61">
        <w:rPr>
          <w:rFonts w:ascii="Arial" w:eastAsia="Arial" w:hAnsi="Arial" w:cs="Arial"/>
          <w:sz w:val="16"/>
          <w:szCs w:val="18"/>
          <w:lang w:bidi="de-DE"/>
        </w:rPr>
        <w:t>Pressekontakt:</w:t>
      </w:r>
      <w:r w:rsidRPr="00CF5C61">
        <w:rPr>
          <w:rFonts w:ascii="Arial" w:eastAsia="Arial" w:hAnsi="Arial" w:cs="Arial"/>
          <w:sz w:val="16"/>
          <w:szCs w:val="18"/>
          <w:lang w:bidi="de-DE"/>
        </w:rPr>
        <w:br/>
        <w:t>Dominique Piterek</w:t>
      </w:r>
      <w:r w:rsidRPr="00CF5C61">
        <w:rPr>
          <w:rFonts w:ascii="Arial" w:eastAsia="Arial" w:hAnsi="Arial" w:cs="Arial"/>
          <w:sz w:val="16"/>
          <w:szCs w:val="18"/>
          <w:lang w:bidi="de-DE"/>
        </w:rPr>
        <w:br/>
        <w:t>Manager Corporate Communications &amp; Marketing</w:t>
      </w:r>
    </w:p>
    <w:p w:rsidR="0087715F" w:rsidRPr="005428F4" w:rsidRDefault="0087715F" w:rsidP="0087715F">
      <w:pPr>
        <w:spacing w:after="120"/>
        <w:rPr>
          <w:rFonts w:ascii="Arial" w:hAnsi="Arial" w:cs="Arial"/>
          <w:b/>
          <w:sz w:val="16"/>
          <w:szCs w:val="18"/>
          <w:lang w:val="de-DE"/>
        </w:rPr>
      </w:pPr>
      <w:r w:rsidRPr="005428F4">
        <w:rPr>
          <w:rFonts w:ascii="Arial" w:eastAsia="Arial" w:hAnsi="Arial" w:cs="Arial"/>
          <w:sz w:val="16"/>
          <w:szCs w:val="18"/>
          <w:lang w:val="de-DE" w:bidi="de-DE"/>
        </w:rPr>
        <w:t>T: +49(0)2233/599-514</w:t>
      </w:r>
      <w:r w:rsidRPr="005428F4">
        <w:rPr>
          <w:rFonts w:ascii="Arial" w:eastAsia="Arial" w:hAnsi="Arial" w:cs="Arial"/>
          <w:sz w:val="16"/>
          <w:szCs w:val="18"/>
          <w:lang w:val="de-DE" w:bidi="de-DE"/>
        </w:rPr>
        <w:br/>
        <w:t>dominique.piterek@talke.com</w:t>
      </w:r>
    </w:p>
    <w:p w:rsidR="0087715F" w:rsidRPr="005428F4" w:rsidRDefault="0087715F" w:rsidP="00980316">
      <w:pPr>
        <w:spacing w:after="120" w:line="264" w:lineRule="auto"/>
        <w:rPr>
          <w:rFonts w:ascii="Arial" w:hAnsi="Arial" w:cs="Arial"/>
          <w:lang w:val="de-DE"/>
        </w:rPr>
      </w:pPr>
    </w:p>
    <w:sectPr w:rsidR="0087715F" w:rsidRPr="005428F4" w:rsidSect="00980316">
      <w:headerReference w:type="default" r:id="rId9"/>
      <w:pgSz w:w="11906" w:h="16838"/>
      <w:pgMar w:top="1985" w:right="2438"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F1" w:rsidRDefault="00EC53F1" w:rsidP="00980316">
      <w:pPr>
        <w:spacing w:after="0" w:line="240" w:lineRule="auto"/>
      </w:pPr>
      <w:r>
        <w:separator/>
      </w:r>
    </w:p>
  </w:endnote>
  <w:endnote w:type="continuationSeparator" w:id="0">
    <w:p w:rsidR="00EC53F1" w:rsidRDefault="00EC53F1" w:rsidP="0098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F1" w:rsidRDefault="00EC53F1" w:rsidP="00980316">
      <w:pPr>
        <w:spacing w:after="0" w:line="240" w:lineRule="auto"/>
      </w:pPr>
      <w:r>
        <w:separator/>
      </w:r>
    </w:p>
  </w:footnote>
  <w:footnote w:type="continuationSeparator" w:id="0">
    <w:p w:rsidR="00EC53F1" w:rsidRDefault="00EC53F1" w:rsidP="00980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16" w:rsidRPr="00980316" w:rsidRDefault="00980316">
    <w:pPr>
      <w:pStyle w:val="Kopfzeile"/>
      <w:rPr>
        <w:rFonts w:ascii="Arial Black" w:hAnsi="Arial Black"/>
      </w:rPr>
    </w:pPr>
    <w:r w:rsidRPr="00980316">
      <w:rPr>
        <w:rFonts w:ascii="Arial Black" w:eastAsia="Arial Black" w:hAnsi="Arial Black" w:cs="Arial Black"/>
        <w:noProof/>
        <w:lang w:val="de-DE" w:eastAsia="de-DE"/>
      </w:rPr>
      <w:drawing>
        <wp:anchor distT="0" distB="0" distL="114300" distR="114300" simplePos="0" relativeHeight="251658240" behindDoc="0" locked="0" layoutInCell="1" allowOverlap="1" wp14:anchorId="2CCC81D2" wp14:editId="3C9D307A">
          <wp:simplePos x="0" y="0"/>
          <wp:positionH relativeFrom="column">
            <wp:posOffset>4412615</wp:posOffset>
          </wp:positionH>
          <wp:positionV relativeFrom="paragraph">
            <wp:posOffset>-137795</wp:posOffset>
          </wp:positionV>
          <wp:extent cx="1962150" cy="404495"/>
          <wp:effectExtent l="0" t="0" r="0" b="0"/>
          <wp:wrapSquare wrapText="bothSides"/>
          <wp:docPr id="8" name="Grafik 8" descr="N:\Unternehmenskommunikation\Marke - CD\Logos\Logo ALFRED TALKE Logistic Services - frei\Logo_ATLS_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nehmenskommunikation\Marke - CD\Logos\Logo ALFRED TALKE Logistic Services - frei\Logo_ATLS_f.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0316">
      <w:rPr>
        <w:rFonts w:ascii="Arial Black" w:eastAsia="Arial Black" w:hAnsi="Arial Black" w:cs="Arial Black"/>
        <w:lang w:val="de-DE" w:bidi="de-DE"/>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E59"/>
    <w:multiLevelType w:val="hybridMultilevel"/>
    <w:tmpl w:val="77AA418E"/>
    <w:lvl w:ilvl="0" w:tplc="E5DA5C4C">
      <w:start w:val="1"/>
      <w:numFmt w:val="bullet"/>
      <w:lvlText w:val="•"/>
      <w:lvlJc w:val="left"/>
      <w:pPr>
        <w:tabs>
          <w:tab w:val="num" w:pos="720"/>
        </w:tabs>
        <w:ind w:left="720" w:hanging="360"/>
      </w:pPr>
      <w:rPr>
        <w:rFonts w:ascii="Arial" w:hAnsi="Arial" w:hint="default"/>
      </w:rPr>
    </w:lvl>
    <w:lvl w:ilvl="1" w:tplc="696A9CEE" w:tentative="1">
      <w:start w:val="1"/>
      <w:numFmt w:val="bullet"/>
      <w:lvlText w:val="•"/>
      <w:lvlJc w:val="left"/>
      <w:pPr>
        <w:tabs>
          <w:tab w:val="num" w:pos="1440"/>
        </w:tabs>
        <w:ind w:left="1440" w:hanging="360"/>
      </w:pPr>
      <w:rPr>
        <w:rFonts w:ascii="Arial" w:hAnsi="Arial" w:hint="default"/>
      </w:rPr>
    </w:lvl>
    <w:lvl w:ilvl="2" w:tplc="F18AC56C" w:tentative="1">
      <w:start w:val="1"/>
      <w:numFmt w:val="bullet"/>
      <w:lvlText w:val="•"/>
      <w:lvlJc w:val="left"/>
      <w:pPr>
        <w:tabs>
          <w:tab w:val="num" w:pos="2160"/>
        </w:tabs>
        <w:ind w:left="2160" w:hanging="360"/>
      </w:pPr>
      <w:rPr>
        <w:rFonts w:ascii="Arial" w:hAnsi="Arial" w:hint="default"/>
      </w:rPr>
    </w:lvl>
    <w:lvl w:ilvl="3" w:tplc="417A65FC" w:tentative="1">
      <w:start w:val="1"/>
      <w:numFmt w:val="bullet"/>
      <w:lvlText w:val="•"/>
      <w:lvlJc w:val="left"/>
      <w:pPr>
        <w:tabs>
          <w:tab w:val="num" w:pos="2880"/>
        </w:tabs>
        <w:ind w:left="2880" w:hanging="360"/>
      </w:pPr>
      <w:rPr>
        <w:rFonts w:ascii="Arial" w:hAnsi="Arial" w:hint="default"/>
      </w:rPr>
    </w:lvl>
    <w:lvl w:ilvl="4" w:tplc="E8FA631E" w:tentative="1">
      <w:start w:val="1"/>
      <w:numFmt w:val="bullet"/>
      <w:lvlText w:val="•"/>
      <w:lvlJc w:val="left"/>
      <w:pPr>
        <w:tabs>
          <w:tab w:val="num" w:pos="3600"/>
        </w:tabs>
        <w:ind w:left="3600" w:hanging="360"/>
      </w:pPr>
      <w:rPr>
        <w:rFonts w:ascii="Arial" w:hAnsi="Arial" w:hint="default"/>
      </w:rPr>
    </w:lvl>
    <w:lvl w:ilvl="5" w:tplc="CA2A6194" w:tentative="1">
      <w:start w:val="1"/>
      <w:numFmt w:val="bullet"/>
      <w:lvlText w:val="•"/>
      <w:lvlJc w:val="left"/>
      <w:pPr>
        <w:tabs>
          <w:tab w:val="num" w:pos="4320"/>
        </w:tabs>
        <w:ind w:left="4320" w:hanging="360"/>
      </w:pPr>
      <w:rPr>
        <w:rFonts w:ascii="Arial" w:hAnsi="Arial" w:hint="default"/>
      </w:rPr>
    </w:lvl>
    <w:lvl w:ilvl="6" w:tplc="D6FE44CE" w:tentative="1">
      <w:start w:val="1"/>
      <w:numFmt w:val="bullet"/>
      <w:lvlText w:val="•"/>
      <w:lvlJc w:val="left"/>
      <w:pPr>
        <w:tabs>
          <w:tab w:val="num" w:pos="5040"/>
        </w:tabs>
        <w:ind w:left="5040" w:hanging="360"/>
      </w:pPr>
      <w:rPr>
        <w:rFonts w:ascii="Arial" w:hAnsi="Arial" w:hint="default"/>
      </w:rPr>
    </w:lvl>
    <w:lvl w:ilvl="7" w:tplc="265E487C" w:tentative="1">
      <w:start w:val="1"/>
      <w:numFmt w:val="bullet"/>
      <w:lvlText w:val="•"/>
      <w:lvlJc w:val="left"/>
      <w:pPr>
        <w:tabs>
          <w:tab w:val="num" w:pos="5760"/>
        </w:tabs>
        <w:ind w:left="5760" w:hanging="360"/>
      </w:pPr>
      <w:rPr>
        <w:rFonts w:ascii="Arial" w:hAnsi="Arial" w:hint="default"/>
      </w:rPr>
    </w:lvl>
    <w:lvl w:ilvl="8" w:tplc="37CAB0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2276E0"/>
    <w:multiLevelType w:val="hybridMultilevel"/>
    <w:tmpl w:val="5F665D10"/>
    <w:lvl w:ilvl="0" w:tplc="E264D798">
      <w:start w:val="1"/>
      <w:numFmt w:val="bullet"/>
      <w:lvlText w:val="•"/>
      <w:lvlJc w:val="left"/>
      <w:pPr>
        <w:tabs>
          <w:tab w:val="num" w:pos="720"/>
        </w:tabs>
        <w:ind w:left="720" w:hanging="360"/>
      </w:pPr>
      <w:rPr>
        <w:rFonts w:ascii="Arial" w:hAnsi="Arial" w:hint="default"/>
      </w:rPr>
    </w:lvl>
    <w:lvl w:ilvl="1" w:tplc="9EEAEAE6" w:tentative="1">
      <w:start w:val="1"/>
      <w:numFmt w:val="bullet"/>
      <w:lvlText w:val="•"/>
      <w:lvlJc w:val="left"/>
      <w:pPr>
        <w:tabs>
          <w:tab w:val="num" w:pos="1440"/>
        </w:tabs>
        <w:ind w:left="1440" w:hanging="360"/>
      </w:pPr>
      <w:rPr>
        <w:rFonts w:ascii="Arial" w:hAnsi="Arial" w:hint="default"/>
      </w:rPr>
    </w:lvl>
    <w:lvl w:ilvl="2" w:tplc="1188EBF2" w:tentative="1">
      <w:start w:val="1"/>
      <w:numFmt w:val="bullet"/>
      <w:lvlText w:val="•"/>
      <w:lvlJc w:val="left"/>
      <w:pPr>
        <w:tabs>
          <w:tab w:val="num" w:pos="2160"/>
        </w:tabs>
        <w:ind w:left="2160" w:hanging="360"/>
      </w:pPr>
      <w:rPr>
        <w:rFonts w:ascii="Arial" w:hAnsi="Arial" w:hint="default"/>
      </w:rPr>
    </w:lvl>
    <w:lvl w:ilvl="3" w:tplc="2C04EBE0" w:tentative="1">
      <w:start w:val="1"/>
      <w:numFmt w:val="bullet"/>
      <w:lvlText w:val="•"/>
      <w:lvlJc w:val="left"/>
      <w:pPr>
        <w:tabs>
          <w:tab w:val="num" w:pos="2880"/>
        </w:tabs>
        <w:ind w:left="2880" w:hanging="360"/>
      </w:pPr>
      <w:rPr>
        <w:rFonts w:ascii="Arial" w:hAnsi="Arial" w:hint="default"/>
      </w:rPr>
    </w:lvl>
    <w:lvl w:ilvl="4" w:tplc="7608B0EA" w:tentative="1">
      <w:start w:val="1"/>
      <w:numFmt w:val="bullet"/>
      <w:lvlText w:val="•"/>
      <w:lvlJc w:val="left"/>
      <w:pPr>
        <w:tabs>
          <w:tab w:val="num" w:pos="3600"/>
        </w:tabs>
        <w:ind w:left="3600" w:hanging="360"/>
      </w:pPr>
      <w:rPr>
        <w:rFonts w:ascii="Arial" w:hAnsi="Arial" w:hint="default"/>
      </w:rPr>
    </w:lvl>
    <w:lvl w:ilvl="5" w:tplc="87540E86" w:tentative="1">
      <w:start w:val="1"/>
      <w:numFmt w:val="bullet"/>
      <w:lvlText w:val="•"/>
      <w:lvlJc w:val="left"/>
      <w:pPr>
        <w:tabs>
          <w:tab w:val="num" w:pos="4320"/>
        </w:tabs>
        <w:ind w:left="4320" w:hanging="360"/>
      </w:pPr>
      <w:rPr>
        <w:rFonts w:ascii="Arial" w:hAnsi="Arial" w:hint="default"/>
      </w:rPr>
    </w:lvl>
    <w:lvl w:ilvl="6" w:tplc="AC2C8CF6" w:tentative="1">
      <w:start w:val="1"/>
      <w:numFmt w:val="bullet"/>
      <w:lvlText w:val="•"/>
      <w:lvlJc w:val="left"/>
      <w:pPr>
        <w:tabs>
          <w:tab w:val="num" w:pos="5040"/>
        </w:tabs>
        <w:ind w:left="5040" w:hanging="360"/>
      </w:pPr>
      <w:rPr>
        <w:rFonts w:ascii="Arial" w:hAnsi="Arial" w:hint="default"/>
      </w:rPr>
    </w:lvl>
    <w:lvl w:ilvl="7" w:tplc="460CC850" w:tentative="1">
      <w:start w:val="1"/>
      <w:numFmt w:val="bullet"/>
      <w:lvlText w:val="•"/>
      <w:lvlJc w:val="left"/>
      <w:pPr>
        <w:tabs>
          <w:tab w:val="num" w:pos="5760"/>
        </w:tabs>
        <w:ind w:left="5760" w:hanging="360"/>
      </w:pPr>
      <w:rPr>
        <w:rFonts w:ascii="Arial" w:hAnsi="Arial" w:hint="default"/>
      </w:rPr>
    </w:lvl>
    <w:lvl w:ilvl="8" w:tplc="63D416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0A0FA5"/>
    <w:multiLevelType w:val="hybridMultilevel"/>
    <w:tmpl w:val="DF0A04BE"/>
    <w:lvl w:ilvl="0" w:tplc="B43AB19E">
      <w:start w:val="1"/>
      <w:numFmt w:val="bullet"/>
      <w:lvlText w:val="•"/>
      <w:lvlJc w:val="left"/>
      <w:pPr>
        <w:tabs>
          <w:tab w:val="num" w:pos="720"/>
        </w:tabs>
        <w:ind w:left="720" w:hanging="360"/>
      </w:pPr>
      <w:rPr>
        <w:rFonts w:ascii="Arial" w:hAnsi="Arial" w:hint="default"/>
      </w:rPr>
    </w:lvl>
    <w:lvl w:ilvl="1" w:tplc="75E4346A">
      <w:start w:val="302"/>
      <w:numFmt w:val="bullet"/>
      <w:lvlText w:val="•"/>
      <w:lvlJc w:val="left"/>
      <w:pPr>
        <w:tabs>
          <w:tab w:val="num" w:pos="1440"/>
        </w:tabs>
        <w:ind w:left="1440" w:hanging="360"/>
      </w:pPr>
      <w:rPr>
        <w:rFonts w:ascii="Arial" w:hAnsi="Arial" w:hint="default"/>
      </w:rPr>
    </w:lvl>
    <w:lvl w:ilvl="2" w:tplc="5060C930" w:tentative="1">
      <w:start w:val="1"/>
      <w:numFmt w:val="bullet"/>
      <w:lvlText w:val="•"/>
      <w:lvlJc w:val="left"/>
      <w:pPr>
        <w:tabs>
          <w:tab w:val="num" w:pos="2160"/>
        </w:tabs>
        <w:ind w:left="2160" w:hanging="360"/>
      </w:pPr>
      <w:rPr>
        <w:rFonts w:ascii="Arial" w:hAnsi="Arial" w:hint="default"/>
      </w:rPr>
    </w:lvl>
    <w:lvl w:ilvl="3" w:tplc="C41A91DA" w:tentative="1">
      <w:start w:val="1"/>
      <w:numFmt w:val="bullet"/>
      <w:lvlText w:val="•"/>
      <w:lvlJc w:val="left"/>
      <w:pPr>
        <w:tabs>
          <w:tab w:val="num" w:pos="2880"/>
        </w:tabs>
        <w:ind w:left="2880" w:hanging="360"/>
      </w:pPr>
      <w:rPr>
        <w:rFonts w:ascii="Arial" w:hAnsi="Arial" w:hint="default"/>
      </w:rPr>
    </w:lvl>
    <w:lvl w:ilvl="4" w:tplc="F1501590" w:tentative="1">
      <w:start w:val="1"/>
      <w:numFmt w:val="bullet"/>
      <w:lvlText w:val="•"/>
      <w:lvlJc w:val="left"/>
      <w:pPr>
        <w:tabs>
          <w:tab w:val="num" w:pos="3600"/>
        </w:tabs>
        <w:ind w:left="3600" w:hanging="360"/>
      </w:pPr>
      <w:rPr>
        <w:rFonts w:ascii="Arial" w:hAnsi="Arial" w:hint="default"/>
      </w:rPr>
    </w:lvl>
    <w:lvl w:ilvl="5" w:tplc="8296497E" w:tentative="1">
      <w:start w:val="1"/>
      <w:numFmt w:val="bullet"/>
      <w:lvlText w:val="•"/>
      <w:lvlJc w:val="left"/>
      <w:pPr>
        <w:tabs>
          <w:tab w:val="num" w:pos="4320"/>
        </w:tabs>
        <w:ind w:left="4320" w:hanging="360"/>
      </w:pPr>
      <w:rPr>
        <w:rFonts w:ascii="Arial" w:hAnsi="Arial" w:hint="default"/>
      </w:rPr>
    </w:lvl>
    <w:lvl w:ilvl="6" w:tplc="D0BAEB30" w:tentative="1">
      <w:start w:val="1"/>
      <w:numFmt w:val="bullet"/>
      <w:lvlText w:val="•"/>
      <w:lvlJc w:val="left"/>
      <w:pPr>
        <w:tabs>
          <w:tab w:val="num" w:pos="5040"/>
        </w:tabs>
        <w:ind w:left="5040" w:hanging="360"/>
      </w:pPr>
      <w:rPr>
        <w:rFonts w:ascii="Arial" w:hAnsi="Arial" w:hint="default"/>
      </w:rPr>
    </w:lvl>
    <w:lvl w:ilvl="7" w:tplc="55DADDBA" w:tentative="1">
      <w:start w:val="1"/>
      <w:numFmt w:val="bullet"/>
      <w:lvlText w:val="•"/>
      <w:lvlJc w:val="left"/>
      <w:pPr>
        <w:tabs>
          <w:tab w:val="num" w:pos="5760"/>
        </w:tabs>
        <w:ind w:left="5760" w:hanging="360"/>
      </w:pPr>
      <w:rPr>
        <w:rFonts w:ascii="Arial" w:hAnsi="Arial" w:hint="default"/>
      </w:rPr>
    </w:lvl>
    <w:lvl w:ilvl="8" w:tplc="C5500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29762B0"/>
    <w:multiLevelType w:val="multilevel"/>
    <w:tmpl w:val="A9325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60"/>
    <w:rsid w:val="00011D7F"/>
    <w:rsid w:val="000327C8"/>
    <w:rsid w:val="000367C3"/>
    <w:rsid w:val="000D3A26"/>
    <w:rsid w:val="001902BE"/>
    <w:rsid w:val="00193848"/>
    <w:rsid w:val="001A3E28"/>
    <w:rsid w:val="00316B9D"/>
    <w:rsid w:val="00395960"/>
    <w:rsid w:val="004B6BFB"/>
    <w:rsid w:val="004C7DCC"/>
    <w:rsid w:val="00506E5A"/>
    <w:rsid w:val="00517A52"/>
    <w:rsid w:val="005428F4"/>
    <w:rsid w:val="005910AC"/>
    <w:rsid w:val="005D2D72"/>
    <w:rsid w:val="00646134"/>
    <w:rsid w:val="006C667A"/>
    <w:rsid w:val="006E1166"/>
    <w:rsid w:val="00743A7A"/>
    <w:rsid w:val="007504CA"/>
    <w:rsid w:val="00757F9E"/>
    <w:rsid w:val="00780C97"/>
    <w:rsid w:val="007C4580"/>
    <w:rsid w:val="0087715F"/>
    <w:rsid w:val="00877EA4"/>
    <w:rsid w:val="008C04D5"/>
    <w:rsid w:val="008D2DAB"/>
    <w:rsid w:val="008D6C95"/>
    <w:rsid w:val="008E4767"/>
    <w:rsid w:val="008F1548"/>
    <w:rsid w:val="00980316"/>
    <w:rsid w:val="00A3049B"/>
    <w:rsid w:val="00A833E8"/>
    <w:rsid w:val="00AA2464"/>
    <w:rsid w:val="00AF1D21"/>
    <w:rsid w:val="00AF50DE"/>
    <w:rsid w:val="00BB6266"/>
    <w:rsid w:val="00BF3B4E"/>
    <w:rsid w:val="00C80CBE"/>
    <w:rsid w:val="00CF174E"/>
    <w:rsid w:val="00CF5C61"/>
    <w:rsid w:val="00DC53D9"/>
    <w:rsid w:val="00E15937"/>
    <w:rsid w:val="00E314FB"/>
    <w:rsid w:val="00EA237C"/>
    <w:rsid w:val="00EC53F1"/>
    <w:rsid w:val="00EE6DDA"/>
    <w:rsid w:val="00F36C92"/>
    <w:rsid w:val="00FA401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C95C7"/>
  <w15:docId w15:val="{D4A165B6-0585-4A80-B77F-DAE00B5B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Lt BT" w:eastAsiaTheme="minorHAnsi" w:hAnsi="Futura Lt B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70E"/>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F7017"/>
    <w:pPr>
      <w:spacing w:before="100" w:beforeAutospacing="1" w:after="100" w:afterAutospacing="1" w:line="240" w:lineRule="auto"/>
    </w:pPr>
    <w:rPr>
      <w:rFonts w:ascii="Times New Roman" w:eastAsiaTheme="minorEastAsia" w:hAnsi="Times New Roman" w:cs="Times New Roman"/>
      <w:sz w:val="24"/>
      <w:szCs w:val="24"/>
      <w:lang w:val="de-DE" w:eastAsia="de-DE"/>
    </w:rPr>
  </w:style>
  <w:style w:type="paragraph" w:styleId="Listenabsatz">
    <w:name w:val="List Paragraph"/>
    <w:basedOn w:val="Standard"/>
    <w:uiPriority w:val="34"/>
    <w:qFormat/>
    <w:rsid w:val="002F7017"/>
    <w:pPr>
      <w:spacing w:after="0" w:line="240" w:lineRule="auto"/>
      <w:ind w:left="720"/>
      <w:contextualSpacing/>
    </w:pPr>
    <w:rPr>
      <w:rFonts w:ascii="Times New Roman" w:eastAsiaTheme="minorEastAsia"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E159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5937"/>
    <w:rPr>
      <w:rFonts w:ascii="Segoe UI" w:hAnsi="Segoe UI" w:cs="Segoe UI"/>
      <w:sz w:val="18"/>
      <w:szCs w:val="18"/>
      <w:lang w:val="en-GB"/>
    </w:rPr>
  </w:style>
  <w:style w:type="paragraph" w:styleId="Kopfzeile">
    <w:name w:val="header"/>
    <w:basedOn w:val="Standard"/>
    <w:link w:val="KopfzeileZchn"/>
    <w:uiPriority w:val="99"/>
    <w:unhideWhenUsed/>
    <w:rsid w:val="00980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316"/>
    <w:rPr>
      <w:lang w:val="en-GB"/>
    </w:rPr>
  </w:style>
  <w:style w:type="paragraph" w:styleId="Fuzeile">
    <w:name w:val="footer"/>
    <w:basedOn w:val="Standard"/>
    <w:link w:val="FuzeileZchn"/>
    <w:uiPriority w:val="99"/>
    <w:unhideWhenUsed/>
    <w:rsid w:val="00980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031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6818-EDAE-423A-B342-E9B742A0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Qapco beauftragt TALKE mit erweiterten On-site-Services</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Glaser-Gallion, Nina</dc:creator>
  <cp:lastModifiedBy>Dominique Piterek</cp:lastModifiedBy>
  <cp:revision>9</cp:revision>
  <cp:lastPrinted>2017-06-15T06:17:00Z</cp:lastPrinted>
  <dcterms:created xsi:type="dcterms:W3CDTF">2017-11-16T11:08:00Z</dcterms:created>
  <dcterms:modified xsi:type="dcterms:W3CDTF">2017-11-17T08:05:00Z</dcterms:modified>
</cp:coreProperties>
</file>