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67" w:rsidRDefault="00B33267" w:rsidP="00227D80">
      <w:pPr>
        <w:rPr>
          <w:rFonts w:ascii="Arial" w:hAnsi="Arial" w:cs="Arial"/>
          <w:b/>
          <w:sz w:val="26"/>
          <w:szCs w:val="26"/>
        </w:rPr>
      </w:pPr>
    </w:p>
    <w:p w:rsidR="00B33267" w:rsidRDefault="00B33267" w:rsidP="00227D80">
      <w:pPr>
        <w:rPr>
          <w:rFonts w:ascii="Arial" w:hAnsi="Arial" w:cs="Arial"/>
          <w:b/>
          <w:sz w:val="26"/>
          <w:szCs w:val="26"/>
        </w:rPr>
      </w:pPr>
    </w:p>
    <w:p w:rsidR="00210FDE" w:rsidRPr="0099341F" w:rsidRDefault="00210FDE" w:rsidP="00227D8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TALKE </w:t>
      </w:r>
      <w:r w:rsidR="00E256F6">
        <w:rPr>
          <w:rFonts w:ascii="Arial" w:hAnsi="Arial" w:cs="Arial"/>
          <w:b/>
          <w:sz w:val="26"/>
          <w:szCs w:val="26"/>
        </w:rPr>
        <w:t xml:space="preserve">Gas Logistics B.V. übernimmt niederländische Transportflotte </w:t>
      </w:r>
      <w:r w:rsidR="008719BA">
        <w:rPr>
          <w:rFonts w:ascii="Arial" w:hAnsi="Arial" w:cs="Arial"/>
          <w:b/>
          <w:sz w:val="26"/>
          <w:szCs w:val="26"/>
        </w:rPr>
        <w:t xml:space="preserve">für Industriegase </w:t>
      </w:r>
      <w:r w:rsidR="00E256F6">
        <w:rPr>
          <w:rFonts w:ascii="Arial" w:hAnsi="Arial" w:cs="Arial"/>
          <w:b/>
          <w:sz w:val="26"/>
          <w:szCs w:val="26"/>
        </w:rPr>
        <w:t xml:space="preserve">von </w:t>
      </w:r>
      <w:r w:rsidR="006A0633">
        <w:rPr>
          <w:rFonts w:ascii="Arial" w:hAnsi="Arial" w:cs="Arial"/>
          <w:b/>
          <w:sz w:val="26"/>
          <w:szCs w:val="26"/>
        </w:rPr>
        <w:t>Praxair</w:t>
      </w:r>
    </w:p>
    <w:p w:rsidR="00BE7786" w:rsidRPr="00E409B1" w:rsidRDefault="00BE7786" w:rsidP="00BE7786">
      <w:pPr>
        <w:jc w:val="both"/>
        <w:rPr>
          <w:rFonts w:ascii="Arial" w:hAnsi="Arial" w:cs="Arial"/>
          <w:sz w:val="22"/>
          <w:szCs w:val="22"/>
        </w:rPr>
      </w:pPr>
    </w:p>
    <w:p w:rsidR="00E256F6" w:rsidRDefault="00A57A62" w:rsidP="00E256F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E256F6">
        <w:rPr>
          <w:rFonts w:ascii="Arial" w:hAnsi="Arial" w:cs="Arial"/>
          <w:b/>
          <w:sz w:val="22"/>
          <w:szCs w:val="22"/>
        </w:rPr>
        <w:t xml:space="preserve"> Berufskraftfahrer und ebenso viele Zugeinheiten </w:t>
      </w:r>
      <w:r w:rsidR="00D11B06">
        <w:rPr>
          <w:rFonts w:ascii="Arial" w:hAnsi="Arial" w:cs="Arial"/>
          <w:b/>
          <w:sz w:val="22"/>
          <w:szCs w:val="22"/>
        </w:rPr>
        <w:t xml:space="preserve">an zwei niederländischen Standorten </w:t>
      </w:r>
      <w:r w:rsidR="00E256F6">
        <w:rPr>
          <w:rFonts w:ascii="Arial" w:hAnsi="Arial" w:cs="Arial"/>
          <w:b/>
          <w:sz w:val="22"/>
          <w:szCs w:val="22"/>
        </w:rPr>
        <w:t>ab sofort unter TALKE-Flagge</w:t>
      </w:r>
    </w:p>
    <w:p w:rsidR="0044548D" w:rsidRDefault="00D11B06" w:rsidP="0044548D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 der TALKE-Gruppe übergibt Praxair den Transport flüssiger Gase an einen langjährigen bewährten Partner</w:t>
      </w:r>
    </w:p>
    <w:p w:rsidR="00D11B06" w:rsidRDefault="00296973" w:rsidP="00472F0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96973">
        <w:rPr>
          <w:rFonts w:ascii="Arial" w:hAnsi="Arial" w:cs="Arial"/>
          <w:b/>
          <w:sz w:val="22"/>
          <w:szCs w:val="22"/>
        </w:rPr>
        <w:t>Hürth</w:t>
      </w:r>
      <w:r w:rsidR="00D11B06">
        <w:rPr>
          <w:rFonts w:ascii="Arial" w:hAnsi="Arial" w:cs="Arial"/>
          <w:b/>
          <w:sz w:val="22"/>
          <w:szCs w:val="22"/>
        </w:rPr>
        <w:t>/Vlaardingen (NL)</w:t>
      </w:r>
      <w:r w:rsidRPr="00296973">
        <w:rPr>
          <w:rFonts w:ascii="Arial" w:hAnsi="Arial" w:cs="Arial"/>
          <w:b/>
          <w:sz w:val="22"/>
          <w:szCs w:val="22"/>
        </w:rPr>
        <w:t xml:space="preserve">, </w:t>
      </w:r>
      <w:r w:rsidR="00C76DC7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E409B1">
        <w:rPr>
          <w:rFonts w:ascii="Arial" w:hAnsi="Arial" w:cs="Arial"/>
          <w:b/>
          <w:sz w:val="22"/>
          <w:szCs w:val="22"/>
        </w:rPr>
        <w:t xml:space="preserve">. </w:t>
      </w:r>
      <w:r w:rsidR="004A5AD0">
        <w:rPr>
          <w:rFonts w:ascii="Arial" w:hAnsi="Arial" w:cs="Arial"/>
          <w:b/>
          <w:sz w:val="22"/>
          <w:szCs w:val="22"/>
        </w:rPr>
        <w:t>Oktober</w:t>
      </w:r>
      <w:r w:rsidR="006A0633">
        <w:rPr>
          <w:rFonts w:ascii="Arial" w:hAnsi="Arial" w:cs="Arial"/>
          <w:b/>
          <w:sz w:val="22"/>
          <w:szCs w:val="22"/>
        </w:rPr>
        <w:t xml:space="preserve"> </w:t>
      </w:r>
      <w:r w:rsidR="009D2C96">
        <w:rPr>
          <w:rFonts w:ascii="Arial" w:hAnsi="Arial" w:cs="Arial"/>
          <w:b/>
          <w:sz w:val="22"/>
          <w:szCs w:val="22"/>
        </w:rPr>
        <w:t>201</w:t>
      </w:r>
      <w:r w:rsidR="006A0633">
        <w:rPr>
          <w:rFonts w:ascii="Arial" w:hAnsi="Arial" w:cs="Arial"/>
          <w:b/>
          <w:sz w:val="22"/>
          <w:szCs w:val="22"/>
        </w:rPr>
        <w:t>6</w:t>
      </w:r>
      <w:r w:rsidR="00E409B1">
        <w:rPr>
          <w:rFonts w:ascii="Arial" w:hAnsi="Arial" w:cs="Arial"/>
          <w:b/>
          <w:sz w:val="22"/>
          <w:szCs w:val="22"/>
        </w:rPr>
        <w:t xml:space="preserve">. </w:t>
      </w:r>
      <w:r w:rsidR="00D11B06">
        <w:rPr>
          <w:rFonts w:ascii="Arial" w:hAnsi="Arial" w:cs="Arial"/>
          <w:b/>
          <w:sz w:val="22"/>
          <w:szCs w:val="22"/>
        </w:rPr>
        <w:t xml:space="preserve">Die </w:t>
      </w:r>
      <w:r w:rsidR="00F66DE2">
        <w:rPr>
          <w:rFonts w:ascii="Arial" w:hAnsi="Arial" w:cs="Arial"/>
          <w:b/>
          <w:sz w:val="22"/>
          <w:szCs w:val="22"/>
        </w:rPr>
        <w:t>TALKE</w:t>
      </w:r>
      <w:r w:rsidR="00D11B06">
        <w:rPr>
          <w:rFonts w:ascii="Arial" w:hAnsi="Arial" w:cs="Arial"/>
          <w:b/>
          <w:sz w:val="22"/>
          <w:szCs w:val="22"/>
        </w:rPr>
        <w:t xml:space="preserve">-Gruppe übernimmt die </w:t>
      </w:r>
      <w:r w:rsidR="0061482A">
        <w:rPr>
          <w:rFonts w:ascii="Arial" w:hAnsi="Arial" w:cs="Arial"/>
          <w:b/>
          <w:sz w:val="22"/>
          <w:szCs w:val="22"/>
        </w:rPr>
        <w:t>13</w:t>
      </w:r>
      <w:r w:rsidR="00D11B06">
        <w:rPr>
          <w:rFonts w:ascii="Arial" w:hAnsi="Arial" w:cs="Arial"/>
          <w:b/>
          <w:sz w:val="22"/>
          <w:szCs w:val="22"/>
        </w:rPr>
        <w:t xml:space="preserve">-köpfige Belegschaft </w:t>
      </w:r>
      <w:r w:rsidR="008311D7">
        <w:rPr>
          <w:rFonts w:ascii="Arial" w:hAnsi="Arial" w:cs="Arial"/>
          <w:b/>
          <w:sz w:val="22"/>
          <w:szCs w:val="22"/>
        </w:rPr>
        <w:t>sowie</w:t>
      </w:r>
      <w:r w:rsidR="00D11B06">
        <w:rPr>
          <w:rFonts w:ascii="Arial" w:hAnsi="Arial" w:cs="Arial"/>
          <w:b/>
          <w:sz w:val="22"/>
          <w:szCs w:val="22"/>
        </w:rPr>
        <w:t xml:space="preserve"> </w:t>
      </w:r>
      <w:r w:rsidR="008311D7">
        <w:rPr>
          <w:rFonts w:ascii="Arial" w:hAnsi="Arial" w:cs="Arial"/>
          <w:b/>
          <w:sz w:val="22"/>
          <w:szCs w:val="22"/>
        </w:rPr>
        <w:t>Fahrzeuge</w:t>
      </w:r>
      <w:r w:rsidR="00D11B06">
        <w:rPr>
          <w:rFonts w:ascii="Arial" w:hAnsi="Arial" w:cs="Arial"/>
          <w:b/>
          <w:sz w:val="22"/>
          <w:szCs w:val="22"/>
        </w:rPr>
        <w:t xml:space="preserve"> </w:t>
      </w:r>
      <w:r w:rsidR="008311D7">
        <w:rPr>
          <w:rFonts w:ascii="Arial" w:hAnsi="Arial" w:cs="Arial"/>
          <w:b/>
          <w:sz w:val="22"/>
          <w:szCs w:val="22"/>
        </w:rPr>
        <w:t>der beiden</w:t>
      </w:r>
      <w:r w:rsidR="00D11B06">
        <w:rPr>
          <w:rFonts w:ascii="Arial" w:hAnsi="Arial" w:cs="Arial"/>
          <w:b/>
          <w:sz w:val="22"/>
          <w:szCs w:val="22"/>
        </w:rPr>
        <w:t xml:space="preserve"> </w:t>
      </w:r>
      <w:r w:rsidR="008311D7">
        <w:rPr>
          <w:rFonts w:ascii="Arial" w:hAnsi="Arial" w:cs="Arial"/>
          <w:b/>
          <w:sz w:val="22"/>
          <w:szCs w:val="22"/>
        </w:rPr>
        <w:t xml:space="preserve">niederländischen </w:t>
      </w:r>
      <w:r w:rsidR="00D11B06">
        <w:rPr>
          <w:rFonts w:ascii="Arial" w:hAnsi="Arial" w:cs="Arial"/>
          <w:b/>
          <w:sz w:val="22"/>
          <w:szCs w:val="22"/>
        </w:rPr>
        <w:t>Praxair</w:t>
      </w:r>
      <w:r w:rsidR="008311D7">
        <w:rPr>
          <w:rFonts w:ascii="Arial" w:hAnsi="Arial" w:cs="Arial"/>
          <w:b/>
          <w:sz w:val="22"/>
          <w:szCs w:val="22"/>
        </w:rPr>
        <w:t>-Flottenstandorte</w:t>
      </w:r>
      <w:r w:rsidR="00D11B06">
        <w:rPr>
          <w:rFonts w:ascii="Arial" w:hAnsi="Arial" w:cs="Arial"/>
          <w:b/>
          <w:sz w:val="22"/>
          <w:szCs w:val="22"/>
        </w:rPr>
        <w:t xml:space="preserve">. Ab sofort führt die neugegründete </w:t>
      </w:r>
      <w:r w:rsidR="00D11B06" w:rsidRPr="00D11B06">
        <w:rPr>
          <w:rFonts w:ascii="Arial" w:hAnsi="Arial" w:cs="Arial"/>
          <w:b/>
          <w:sz w:val="22"/>
          <w:szCs w:val="22"/>
        </w:rPr>
        <w:t>TALKE Gas Logistics B.V.</w:t>
      </w:r>
      <w:r w:rsidR="00D11B06">
        <w:rPr>
          <w:rFonts w:ascii="Arial" w:hAnsi="Arial" w:cs="Arial"/>
          <w:b/>
          <w:sz w:val="22"/>
          <w:szCs w:val="22"/>
        </w:rPr>
        <w:t xml:space="preserve"> d</w:t>
      </w:r>
      <w:r w:rsidR="003D0A5A">
        <w:rPr>
          <w:rFonts w:ascii="Arial" w:hAnsi="Arial" w:cs="Arial"/>
          <w:b/>
          <w:sz w:val="22"/>
          <w:szCs w:val="22"/>
        </w:rPr>
        <w:t>en</w:t>
      </w:r>
      <w:r w:rsidR="00D11B06">
        <w:rPr>
          <w:rFonts w:ascii="Arial" w:hAnsi="Arial" w:cs="Arial"/>
          <w:b/>
          <w:sz w:val="22"/>
          <w:szCs w:val="22"/>
        </w:rPr>
        <w:t xml:space="preserve"> Transport verflüssigte</w:t>
      </w:r>
      <w:r w:rsidR="003D0A5A">
        <w:rPr>
          <w:rFonts w:ascii="Arial" w:hAnsi="Arial" w:cs="Arial"/>
          <w:b/>
          <w:sz w:val="22"/>
          <w:szCs w:val="22"/>
        </w:rPr>
        <w:t>r</w:t>
      </w:r>
      <w:r w:rsidR="00D11B06">
        <w:rPr>
          <w:rFonts w:ascii="Arial" w:hAnsi="Arial" w:cs="Arial"/>
          <w:b/>
          <w:sz w:val="22"/>
          <w:szCs w:val="22"/>
        </w:rPr>
        <w:t xml:space="preserve"> </w:t>
      </w:r>
      <w:r w:rsidR="008719BA">
        <w:rPr>
          <w:rFonts w:ascii="Arial" w:hAnsi="Arial" w:cs="Arial"/>
          <w:b/>
          <w:sz w:val="22"/>
          <w:szCs w:val="22"/>
        </w:rPr>
        <w:t>Industrieg</w:t>
      </w:r>
      <w:r w:rsidR="00D11B06">
        <w:rPr>
          <w:rFonts w:ascii="Arial" w:hAnsi="Arial" w:cs="Arial"/>
          <w:b/>
          <w:sz w:val="22"/>
          <w:szCs w:val="22"/>
        </w:rPr>
        <w:t xml:space="preserve">ase </w:t>
      </w:r>
      <w:r w:rsidR="00687481">
        <w:rPr>
          <w:rFonts w:ascii="Arial" w:hAnsi="Arial" w:cs="Arial"/>
          <w:b/>
          <w:sz w:val="22"/>
          <w:szCs w:val="22"/>
        </w:rPr>
        <w:t xml:space="preserve">von </w:t>
      </w:r>
      <w:r w:rsidR="00D11B06">
        <w:rPr>
          <w:rFonts w:ascii="Arial" w:hAnsi="Arial" w:cs="Arial"/>
          <w:b/>
          <w:sz w:val="22"/>
          <w:szCs w:val="22"/>
        </w:rPr>
        <w:t>Praxair</w:t>
      </w:r>
      <w:r w:rsidR="003D0A5A">
        <w:rPr>
          <w:rFonts w:ascii="Arial" w:hAnsi="Arial" w:cs="Arial"/>
          <w:b/>
          <w:sz w:val="22"/>
          <w:szCs w:val="22"/>
        </w:rPr>
        <w:t xml:space="preserve"> </w:t>
      </w:r>
      <w:r w:rsidR="00A9196C">
        <w:rPr>
          <w:rFonts w:ascii="Arial" w:hAnsi="Arial" w:cs="Arial"/>
          <w:b/>
          <w:sz w:val="22"/>
          <w:szCs w:val="22"/>
        </w:rPr>
        <w:t xml:space="preserve">Nederlands </w:t>
      </w:r>
      <w:r w:rsidR="003D0A5A">
        <w:rPr>
          <w:rFonts w:ascii="Arial" w:hAnsi="Arial" w:cs="Arial"/>
          <w:b/>
          <w:sz w:val="22"/>
          <w:szCs w:val="22"/>
        </w:rPr>
        <w:t>durch</w:t>
      </w:r>
      <w:r w:rsidR="00D11B06">
        <w:rPr>
          <w:rFonts w:ascii="Arial" w:hAnsi="Arial" w:cs="Arial"/>
          <w:b/>
          <w:sz w:val="22"/>
          <w:szCs w:val="22"/>
        </w:rPr>
        <w:t>.</w:t>
      </w:r>
    </w:p>
    <w:p w:rsidR="00D11B06" w:rsidRDefault="00D11B06" w:rsidP="00D11B0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 mit Management- und Arbeitnehmervertretern von Praxair B.V. informierten Group Managing Director Alfred Talke und Daniel Gutmann – Geschäftsleiter der zur TALKE-Gruppe zählenden Grimmener </w:t>
      </w:r>
      <w:r w:rsidRPr="00C95F66">
        <w:rPr>
          <w:rFonts w:ascii="Arial" w:hAnsi="Arial" w:cs="Arial"/>
          <w:sz w:val="22"/>
          <w:szCs w:val="22"/>
        </w:rPr>
        <w:t>SpeziTrans &amp; Service GmbH</w:t>
      </w:r>
      <w:r>
        <w:rPr>
          <w:rFonts w:ascii="Arial" w:hAnsi="Arial" w:cs="Arial"/>
          <w:sz w:val="22"/>
          <w:szCs w:val="22"/>
        </w:rPr>
        <w:t xml:space="preserve"> – die Belegschaft </w:t>
      </w:r>
      <w:r w:rsidR="00440EB3">
        <w:rPr>
          <w:rFonts w:ascii="Arial" w:hAnsi="Arial" w:cs="Arial"/>
          <w:sz w:val="22"/>
          <w:szCs w:val="22"/>
        </w:rPr>
        <w:t xml:space="preserve">an den niederländischen </w:t>
      </w:r>
      <w:r>
        <w:rPr>
          <w:rFonts w:ascii="Arial" w:hAnsi="Arial" w:cs="Arial"/>
          <w:sz w:val="22"/>
          <w:szCs w:val="22"/>
        </w:rPr>
        <w:t>Praxair</w:t>
      </w:r>
      <w:r w:rsidR="00440EB3">
        <w:rPr>
          <w:rFonts w:ascii="Arial" w:hAnsi="Arial" w:cs="Arial"/>
          <w:sz w:val="22"/>
          <w:szCs w:val="22"/>
        </w:rPr>
        <w:t>-</w:t>
      </w:r>
      <w:r w:rsidR="001A10E6">
        <w:rPr>
          <w:rFonts w:ascii="Arial" w:hAnsi="Arial" w:cs="Arial"/>
          <w:sz w:val="22"/>
          <w:szCs w:val="22"/>
        </w:rPr>
        <w:t>Transports</w:t>
      </w:r>
      <w:r w:rsidR="00440EB3">
        <w:rPr>
          <w:rFonts w:ascii="Arial" w:hAnsi="Arial" w:cs="Arial"/>
          <w:sz w:val="22"/>
          <w:szCs w:val="22"/>
        </w:rPr>
        <w:t>tandorten</w:t>
      </w:r>
      <w:r>
        <w:rPr>
          <w:rFonts w:ascii="Arial" w:hAnsi="Arial" w:cs="Arial"/>
          <w:sz w:val="22"/>
          <w:szCs w:val="22"/>
        </w:rPr>
        <w:t xml:space="preserve"> </w:t>
      </w:r>
      <w:r w:rsidRPr="00440EB3">
        <w:rPr>
          <w:rFonts w:ascii="Arial" w:hAnsi="Arial" w:cs="Arial"/>
          <w:sz w:val="22"/>
          <w:szCs w:val="22"/>
        </w:rPr>
        <w:t xml:space="preserve">in Vlaardingen </w:t>
      </w:r>
      <w:r w:rsidR="00440EB3" w:rsidRPr="00440EB3">
        <w:rPr>
          <w:rFonts w:ascii="Arial" w:hAnsi="Arial" w:cs="Arial"/>
          <w:sz w:val="22"/>
          <w:szCs w:val="22"/>
        </w:rPr>
        <w:t>und Enschede</w:t>
      </w:r>
      <w:r>
        <w:rPr>
          <w:rFonts w:ascii="Arial" w:hAnsi="Arial" w:cs="Arial"/>
          <w:sz w:val="22"/>
          <w:szCs w:val="22"/>
        </w:rPr>
        <w:t>.</w:t>
      </w:r>
      <w:r w:rsidR="004A5AD0">
        <w:rPr>
          <w:rFonts w:ascii="Arial" w:hAnsi="Arial" w:cs="Arial"/>
          <w:sz w:val="22"/>
          <w:szCs w:val="22"/>
        </w:rPr>
        <w:t xml:space="preserve"> </w:t>
      </w:r>
      <w:r w:rsidR="00296078">
        <w:rPr>
          <w:rFonts w:ascii="Arial" w:hAnsi="Arial" w:cs="Arial"/>
          <w:sz w:val="22"/>
          <w:szCs w:val="22"/>
        </w:rPr>
        <w:t>13</w:t>
      </w:r>
      <w:r w:rsidR="003C212B">
        <w:rPr>
          <w:rFonts w:ascii="Arial" w:hAnsi="Arial" w:cs="Arial"/>
          <w:sz w:val="22"/>
          <w:szCs w:val="22"/>
        </w:rPr>
        <w:t xml:space="preserve"> </w:t>
      </w:r>
      <w:r w:rsidR="00687481">
        <w:rPr>
          <w:rFonts w:ascii="Arial" w:hAnsi="Arial" w:cs="Arial"/>
          <w:sz w:val="22"/>
          <w:szCs w:val="22"/>
        </w:rPr>
        <w:t xml:space="preserve">Berufskraftfahrer </w:t>
      </w:r>
      <w:r w:rsidR="001A10E6">
        <w:rPr>
          <w:rFonts w:ascii="Arial" w:hAnsi="Arial" w:cs="Arial"/>
          <w:sz w:val="22"/>
          <w:szCs w:val="22"/>
        </w:rPr>
        <w:t>sowie mehrere</w:t>
      </w:r>
      <w:r w:rsidR="00C95F66">
        <w:rPr>
          <w:rFonts w:ascii="Arial" w:hAnsi="Arial" w:cs="Arial"/>
          <w:sz w:val="22"/>
          <w:szCs w:val="22"/>
        </w:rPr>
        <w:t xml:space="preserve"> </w:t>
      </w:r>
      <w:r w:rsidR="001A10E6">
        <w:rPr>
          <w:rFonts w:ascii="Arial" w:hAnsi="Arial" w:cs="Arial"/>
          <w:sz w:val="22"/>
          <w:szCs w:val="22"/>
        </w:rPr>
        <w:t>Transport</w:t>
      </w:r>
      <w:r w:rsidR="00C95F66">
        <w:rPr>
          <w:rFonts w:ascii="Arial" w:hAnsi="Arial" w:cs="Arial"/>
          <w:sz w:val="22"/>
          <w:szCs w:val="22"/>
        </w:rPr>
        <w:t>einheiten</w:t>
      </w:r>
      <w:r w:rsidR="00687481">
        <w:rPr>
          <w:rFonts w:ascii="Arial" w:hAnsi="Arial" w:cs="Arial"/>
          <w:sz w:val="22"/>
          <w:szCs w:val="22"/>
        </w:rPr>
        <w:t xml:space="preserve"> gehören ab sofort zur neu gegründeten </w:t>
      </w:r>
      <w:r w:rsidR="003C212B">
        <w:rPr>
          <w:rFonts w:ascii="Arial" w:hAnsi="Arial" w:cs="Arial"/>
          <w:sz w:val="22"/>
          <w:szCs w:val="22"/>
        </w:rPr>
        <w:t>TALKE Gas Logistics B.V.</w:t>
      </w:r>
      <w:r w:rsidR="00687481">
        <w:rPr>
          <w:rFonts w:ascii="Arial" w:hAnsi="Arial" w:cs="Arial"/>
          <w:sz w:val="22"/>
          <w:szCs w:val="22"/>
        </w:rPr>
        <w:t>, die von Gutmann geleitet wird.</w:t>
      </w:r>
    </w:p>
    <w:p w:rsidR="00A157C9" w:rsidRDefault="00A157C9" w:rsidP="00A157C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„Wir begrüßen unsere neuen Mitarbeiter </w:t>
      </w:r>
      <w:r w:rsidR="008719BA">
        <w:rPr>
          <w:rFonts w:ascii="Arial" w:hAnsi="Arial" w:cs="Arial"/>
          <w:sz w:val="22"/>
          <w:szCs w:val="22"/>
        </w:rPr>
        <w:t xml:space="preserve">sehr </w:t>
      </w:r>
      <w:r>
        <w:rPr>
          <w:rFonts w:ascii="Arial" w:hAnsi="Arial" w:cs="Arial"/>
          <w:sz w:val="22"/>
          <w:szCs w:val="22"/>
        </w:rPr>
        <w:t>herzlich in der TALKE-Familie und bedanken uns gleichzeitig für die konstruktiven Gespräche mit dem Betriebsrat der Praxair B.V.“, sagt Group Managing Director Alfred Talke. „</w:t>
      </w:r>
      <w:r w:rsidR="004A15DF">
        <w:rPr>
          <w:rFonts w:ascii="Arial" w:hAnsi="Arial" w:cs="Arial"/>
          <w:sz w:val="22"/>
          <w:szCs w:val="22"/>
        </w:rPr>
        <w:t xml:space="preserve">Darüber hinaus freuen wir uns sehr über das Vertrauen, das Praxair mit der </w:t>
      </w:r>
      <w:r>
        <w:rPr>
          <w:rFonts w:ascii="Arial" w:hAnsi="Arial" w:cs="Arial"/>
          <w:sz w:val="22"/>
          <w:szCs w:val="22"/>
        </w:rPr>
        <w:t>Über</w:t>
      </w:r>
      <w:r w:rsidR="004A15DF">
        <w:rPr>
          <w:rFonts w:ascii="Arial" w:hAnsi="Arial" w:cs="Arial"/>
          <w:sz w:val="22"/>
          <w:szCs w:val="22"/>
        </w:rPr>
        <w:t>gabe</w:t>
      </w:r>
      <w:r>
        <w:rPr>
          <w:rFonts w:ascii="Arial" w:hAnsi="Arial" w:cs="Arial"/>
          <w:sz w:val="22"/>
          <w:szCs w:val="22"/>
        </w:rPr>
        <w:t xml:space="preserve"> dieser Transportaktivitäten </w:t>
      </w:r>
      <w:r w:rsidR="004A15DF">
        <w:rPr>
          <w:rFonts w:ascii="Arial" w:hAnsi="Arial" w:cs="Arial"/>
          <w:sz w:val="22"/>
          <w:szCs w:val="22"/>
        </w:rPr>
        <w:t>an uns zum Ausdruck bringt</w:t>
      </w:r>
      <w:r>
        <w:rPr>
          <w:rFonts w:ascii="Arial" w:hAnsi="Arial" w:cs="Arial"/>
          <w:sz w:val="22"/>
          <w:szCs w:val="22"/>
        </w:rPr>
        <w:t>.“</w:t>
      </w:r>
    </w:p>
    <w:p w:rsidR="002C5163" w:rsidRDefault="00A157C9" w:rsidP="0068748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A15DF">
        <w:rPr>
          <w:rFonts w:ascii="Arial" w:hAnsi="Arial" w:cs="Arial"/>
          <w:sz w:val="22"/>
          <w:szCs w:val="22"/>
        </w:rPr>
        <w:t>ALKE</w:t>
      </w:r>
      <w:r>
        <w:rPr>
          <w:rFonts w:ascii="Arial" w:hAnsi="Arial" w:cs="Arial"/>
          <w:sz w:val="22"/>
          <w:szCs w:val="22"/>
        </w:rPr>
        <w:t xml:space="preserve"> und die zu</w:t>
      </w:r>
      <w:r w:rsidR="004A15D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4A15DF">
        <w:rPr>
          <w:rFonts w:ascii="Arial" w:hAnsi="Arial" w:cs="Arial"/>
          <w:sz w:val="22"/>
          <w:szCs w:val="22"/>
        </w:rPr>
        <w:t>Gruppe</w:t>
      </w:r>
      <w:r>
        <w:rPr>
          <w:rFonts w:ascii="Arial" w:hAnsi="Arial" w:cs="Arial"/>
          <w:sz w:val="22"/>
          <w:szCs w:val="22"/>
        </w:rPr>
        <w:t xml:space="preserve"> gehörende Spezi</w:t>
      </w:r>
      <w:r w:rsidR="0081702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rans sind </w:t>
      </w:r>
      <w:r w:rsidR="00817021">
        <w:rPr>
          <w:rFonts w:ascii="Arial" w:hAnsi="Arial" w:cs="Arial"/>
          <w:sz w:val="22"/>
          <w:szCs w:val="22"/>
        </w:rPr>
        <w:t xml:space="preserve">bereits </w:t>
      </w:r>
      <w:r w:rsidR="00687481">
        <w:rPr>
          <w:rFonts w:ascii="Arial" w:hAnsi="Arial" w:cs="Arial"/>
          <w:sz w:val="22"/>
          <w:szCs w:val="22"/>
        </w:rPr>
        <w:t xml:space="preserve">seit </w:t>
      </w:r>
      <w:r w:rsidR="00817021">
        <w:rPr>
          <w:rFonts w:ascii="Arial" w:hAnsi="Arial" w:cs="Arial"/>
          <w:sz w:val="22"/>
          <w:szCs w:val="22"/>
        </w:rPr>
        <w:t>Langem</w:t>
      </w:r>
      <w:r w:rsidR="00687481">
        <w:rPr>
          <w:rFonts w:ascii="Arial" w:hAnsi="Arial" w:cs="Arial"/>
          <w:sz w:val="22"/>
          <w:szCs w:val="22"/>
        </w:rPr>
        <w:t xml:space="preserve"> </w:t>
      </w:r>
      <w:r w:rsidR="00817021">
        <w:rPr>
          <w:rFonts w:ascii="Arial" w:hAnsi="Arial" w:cs="Arial"/>
          <w:sz w:val="22"/>
          <w:szCs w:val="22"/>
        </w:rPr>
        <w:t xml:space="preserve">europaweit </w:t>
      </w:r>
      <w:r w:rsidR="00687481">
        <w:rPr>
          <w:rFonts w:ascii="Arial" w:hAnsi="Arial" w:cs="Arial"/>
          <w:sz w:val="22"/>
          <w:szCs w:val="22"/>
        </w:rPr>
        <w:t xml:space="preserve">für Praxair </w:t>
      </w:r>
      <w:r w:rsidR="00817021">
        <w:rPr>
          <w:rFonts w:ascii="Arial" w:hAnsi="Arial" w:cs="Arial"/>
          <w:sz w:val="22"/>
          <w:szCs w:val="22"/>
        </w:rPr>
        <w:t>tätig</w:t>
      </w:r>
      <w:r w:rsidR="006874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Der traditionsreiche deutsche Chemielogistiker ist spezialisiert auf </w:t>
      </w:r>
      <w:r w:rsidR="002C5163">
        <w:rPr>
          <w:rFonts w:ascii="Arial" w:hAnsi="Arial" w:cs="Arial"/>
          <w:sz w:val="22"/>
          <w:szCs w:val="22"/>
        </w:rPr>
        <w:t>Transport</w:t>
      </w:r>
      <w:r w:rsidR="00817021">
        <w:rPr>
          <w:rFonts w:ascii="Arial" w:hAnsi="Arial" w:cs="Arial"/>
          <w:sz w:val="22"/>
          <w:szCs w:val="22"/>
        </w:rPr>
        <w:t>, Lagerung und Umschlag von</w:t>
      </w:r>
      <w:r w:rsidR="002C5163">
        <w:rPr>
          <w:rFonts w:ascii="Arial" w:hAnsi="Arial" w:cs="Arial"/>
          <w:sz w:val="22"/>
          <w:szCs w:val="22"/>
        </w:rPr>
        <w:t xml:space="preserve"> Chemikalien </w:t>
      </w:r>
      <w:r w:rsidR="00817021">
        <w:rPr>
          <w:rFonts w:ascii="Arial" w:hAnsi="Arial" w:cs="Arial"/>
          <w:sz w:val="22"/>
          <w:szCs w:val="22"/>
        </w:rPr>
        <w:t>zahlreicher gängiger Gefahrstoffklassen</w:t>
      </w:r>
      <w:r w:rsidR="002C51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Mit der Übernahme der Transportaktivitäten von Praxair stärkt TALKE seine Position im Segment </w:t>
      </w:r>
      <w:r w:rsidR="00817021">
        <w:rPr>
          <w:rFonts w:ascii="Arial" w:hAnsi="Arial" w:cs="Arial"/>
          <w:sz w:val="22"/>
          <w:szCs w:val="22"/>
        </w:rPr>
        <w:t>der Gastransporte</w:t>
      </w:r>
      <w:r w:rsidR="00060108">
        <w:rPr>
          <w:rFonts w:ascii="Arial" w:hAnsi="Arial" w:cs="Arial"/>
          <w:sz w:val="22"/>
          <w:szCs w:val="22"/>
        </w:rPr>
        <w:t>.</w:t>
      </w:r>
    </w:p>
    <w:p w:rsidR="00060108" w:rsidRDefault="00060108" w:rsidP="0068748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267" w:rsidRDefault="00B33267" w:rsidP="0068748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267" w:rsidRDefault="00B33267" w:rsidP="0068748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267" w:rsidRDefault="00B33267" w:rsidP="0068748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3267" w:rsidRDefault="00B33267" w:rsidP="00687481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7655" w:type="dxa"/>
        <w:tblLayout w:type="fixed"/>
        <w:tblLook w:val="04A0" w:firstRow="1" w:lastRow="0" w:firstColumn="1" w:lastColumn="0" w:noHBand="0" w:noVBand="1"/>
      </w:tblPr>
      <w:tblGrid>
        <w:gridCol w:w="1769"/>
        <w:gridCol w:w="2059"/>
        <w:gridCol w:w="3827"/>
      </w:tblGrid>
      <w:tr w:rsidR="00060108" w:rsidRPr="005B3140" w:rsidTr="00474A16">
        <w:tc>
          <w:tcPr>
            <w:tcW w:w="1769" w:type="dxa"/>
            <w:tcBorders>
              <w:top w:val="single" w:sz="4" w:space="0" w:color="808080"/>
            </w:tcBorders>
            <w:tcMar>
              <w:top w:w="57" w:type="dxa"/>
            </w:tcMar>
            <w:vAlign w:val="center"/>
          </w:tcPr>
          <w:p w:rsidR="00060108" w:rsidRPr="005B3140" w:rsidRDefault="00060108" w:rsidP="00937393">
            <w:pPr>
              <w:spacing w:after="60"/>
              <w:ind w:left="-108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D80F4A">
              <w:rPr>
                <w:rFonts w:ascii="Arial" w:hAnsi="Arial" w:cs="Arial"/>
                <w:b/>
                <w:sz w:val="16"/>
                <w:szCs w:val="18"/>
              </w:rPr>
              <w:t>Für die Redaktionen</w:t>
            </w:r>
          </w:p>
        </w:tc>
        <w:tc>
          <w:tcPr>
            <w:tcW w:w="5882" w:type="dxa"/>
            <w:gridSpan w:val="2"/>
            <w:tcBorders>
              <w:top w:val="single" w:sz="4" w:space="0" w:color="808080"/>
            </w:tcBorders>
            <w:tcMar>
              <w:top w:w="57" w:type="dxa"/>
            </w:tcMar>
            <w:vAlign w:val="center"/>
          </w:tcPr>
          <w:p w:rsidR="00060108" w:rsidRPr="005B3140" w:rsidRDefault="00060108" w:rsidP="00937393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60108" w:rsidRPr="00EE4DDC" w:rsidTr="00474A16">
        <w:tc>
          <w:tcPr>
            <w:tcW w:w="3828" w:type="dxa"/>
            <w:gridSpan w:val="2"/>
            <w:tcBorders>
              <w:bottom w:val="single" w:sz="4" w:space="0" w:color="808080"/>
            </w:tcBorders>
          </w:tcPr>
          <w:p w:rsidR="00060108" w:rsidRPr="00D80F4A" w:rsidRDefault="00060108" w:rsidP="00BC03AA">
            <w:pPr>
              <w:spacing w:after="120"/>
              <w:ind w:left="-10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80F4A">
              <w:rPr>
                <w:rFonts w:ascii="Arial" w:hAnsi="Arial" w:cs="Arial"/>
                <w:b/>
                <w:sz w:val="16"/>
                <w:szCs w:val="18"/>
              </w:rPr>
              <w:t>TALKE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80F4A">
              <w:rPr>
                <w:rFonts w:ascii="Arial" w:hAnsi="Arial" w:cs="Arial"/>
                <w:sz w:val="16"/>
                <w:szCs w:val="18"/>
              </w:rPr>
              <w:t xml:space="preserve">zählt zu den international führenden Logistikdienstleistern für die chemische und die petrochemische Industrie. Kernkompetenzen des 1947 gegründeten Unternehmens sind der Transport, die Lagerung und der Umschlag </w:t>
            </w:r>
            <w:r>
              <w:rPr>
                <w:rFonts w:ascii="Arial" w:hAnsi="Arial" w:cs="Arial"/>
                <w:sz w:val="16"/>
                <w:szCs w:val="18"/>
              </w:rPr>
              <w:t>gefährlicher und harmloser Stoffe aller Aggregatzustände</w:t>
            </w:r>
            <w:r w:rsidRPr="00D80F4A">
              <w:rPr>
                <w:rFonts w:ascii="Arial" w:hAnsi="Arial" w:cs="Arial"/>
                <w:sz w:val="16"/>
                <w:szCs w:val="18"/>
              </w:rPr>
              <w:t xml:space="preserve">. Darüber hinaus bietet der Logistikspezialist Beratung, </w:t>
            </w:r>
            <w:r>
              <w:rPr>
                <w:rFonts w:ascii="Arial" w:hAnsi="Arial" w:cs="Arial"/>
                <w:sz w:val="16"/>
                <w:szCs w:val="18"/>
              </w:rPr>
              <w:t>Design</w:t>
            </w:r>
            <w:r w:rsidRPr="00D80F4A">
              <w:rPr>
                <w:rFonts w:ascii="Arial" w:hAnsi="Arial" w:cs="Arial"/>
                <w:sz w:val="16"/>
                <w:szCs w:val="18"/>
              </w:rPr>
              <w:t xml:space="preserve"> und </w:t>
            </w:r>
            <w:r>
              <w:rPr>
                <w:rFonts w:ascii="Arial" w:hAnsi="Arial" w:cs="Arial"/>
                <w:sz w:val="16"/>
                <w:szCs w:val="18"/>
              </w:rPr>
              <w:t>Implementierung entsprechender S</w:t>
            </w:r>
            <w:r w:rsidRPr="00D80F4A">
              <w:rPr>
                <w:rFonts w:ascii="Arial" w:hAnsi="Arial" w:cs="Arial"/>
                <w:sz w:val="16"/>
                <w:szCs w:val="18"/>
              </w:rPr>
              <w:t>trukturen</w:t>
            </w:r>
            <w:r>
              <w:rPr>
                <w:rFonts w:ascii="Arial" w:hAnsi="Arial" w:cs="Arial"/>
                <w:sz w:val="16"/>
                <w:szCs w:val="18"/>
              </w:rPr>
              <w:t>, P</w:t>
            </w:r>
            <w:r w:rsidRPr="00D80F4A">
              <w:rPr>
                <w:rFonts w:ascii="Arial" w:hAnsi="Arial" w:cs="Arial"/>
                <w:sz w:val="16"/>
                <w:szCs w:val="18"/>
              </w:rPr>
              <w:t xml:space="preserve">rozesse </w:t>
            </w:r>
            <w:r>
              <w:rPr>
                <w:rFonts w:ascii="Arial" w:hAnsi="Arial" w:cs="Arial"/>
                <w:sz w:val="16"/>
                <w:szCs w:val="18"/>
              </w:rPr>
              <w:t>und A</w:t>
            </w:r>
            <w:r w:rsidRPr="00D80F4A">
              <w:rPr>
                <w:rFonts w:ascii="Arial" w:hAnsi="Arial" w:cs="Arial"/>
                <w:sz w:val="16"/>
                <w:szCs w:val="18"/>
              </w:rPr>
              <w:t>nlagen.</w:t>
            </w:r>
          </w:p>
        </w:tc>
        <w:tc>
          <w:tcPr>
            <w:tcW w:w="3827" w:type="dxa"/>
            <w:tcBorders>
              <w:bottom w:val="single" w:sz="4" w:space="0" w:color="808080"/>
            </w:tcBorders>
          </w:tcPr>
          <w:p w:rsidR="00060108" w:rsidRPr="00D80F4A" w:rsidRDefault="00060108" w:rsidP="00937393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80F4A">
              <w:rPr>
                <w:rFonts w:ascii="Arial" w:hAnsi="Arial" w:cs="Arial"/>
                <w:sz w:val="16"/>
                <w:szCs w:val="18"/>
              </w:rPr>
              <w:t>TALK</w:t>
            </w:r>
            <w:r w:rsidR="004A5AD0">
              <w:rPr>
                <w:rFonts w:ascii="Arial" w:hAnsi="Arial" w:cs="Arial"/>
                <w:sz w:val="16"/>
                <w:szCs w:val="18"/>
              </w:rPr>
              <w:t>E ist mit insgesamt mehr als 2.6</w:t>
            </w:r>
            <w:r w:rsidRPr="00D80F4A">
              <w:rPr>
                <w:rFonts w:ascii="Arial" w:hAnsi="Arial" w:cs="Arial"/>
                <w:sz w:val="16"/>
                <w:szCs w:val="18"/>
              </w:rPr>
              <w:t xml:space="preserve">00 Mitarbeitern in Europa, dem Mittleren Osten, Indien, China und den USA aktiv. Für </w:t>
            </w:r>
            <w:r>
              <w:rPr>
                <w:rFonts w:ascii="Arial" w:hAnsi="Arial" w:cs="Arial"/>
                <w:sz w:val="16"/>
                <w:szCs w:val="18"/>
              </w:rPr>
              <w:t xml:space="preserve">die </w:t>
            </w:r>
            <w:r w:rsidRPr="00D80F4A">
              <w:rPr>
                <w:rFonts w:ascii="Arial" w:hAnsi="Arial" w:cs="Arial"/>
                <w:sz w:val="16"/>
                <w:szCs w:val="18"/>
              </w:rPr>
              <w:t>Services stehen mehr als 2.600 Tank- und Silofahrzeuge und Container sowie umfangreiches Spezialequipment zur Verfügung.</w:t>
            </w:r>
          </w:p>
          <w:p w:rsidR="00060108" w:rsidRPr="00D80F4A" w:rsidRDefault="00060108" w:rsidP="00937393">
            <w:pPr>
              <w:spacing w:after="12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80F4A">
              <w:rPr>
                <w:rFonts w:ascii="Arial" w:hAnsi="Arial" w:cs="Arial"/>
                <w:sz w:val="16"/>
                <w:szCs w:val="18"/>
              </w:rPr>
              <w:t>TALKE gehört seit 2009 als eines der ersten Unternehmen seiner Branche in Deutschland dem Responsible Care Programm an.</w:t>
            </w:r>
          </w:p>
        </w:tc>
      </w:tr>
      <w:tr w:rsidR="00060108" w:rsidRPr="00EE4DDC" w:rsidTr="00474A16">
        <w:tc>
          <w:tcPr>
            <w:tcW w:w="765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060108" w:rsidRPr="00BB0F32" w:rsidRDefault="00060108" w:rsidP="00937393">
            <w:pPr>
              <w:tabs>
                <w:tab w:val="left" w:pos="1276"/>
              </w:tabs>
              <w:spacing w:before="60" w:line="288" w:lineRule="auto"/>
              <w:ind w:left="-108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861DEE">
              <w:rPr>
                <w:rFonts w:ascii="Arial" w:hAnsi="Arial" w:cs="Arial"/>
                <w:b/>
                <w:sz w:val="16"/>
                <w:szCs w:val="18"/>
                <w:lang w:val="en-US"/>
              </w:rPr>
              <w:t>Pressekontakt</w:t>
            </w:r>
            <w:r w:rsidRPr="00662D81">
              <w:rPr>
                <w:rFonts w:ascii="Arial" w:hAnsi="Arial" w:cs="Arial"/>
                <w:b/>
                <w:sz w:val="16"/>
                <w:szCs w:val="18"/>
                <w:lang w:val="en-US"/>
              </w:rPr>
              <w:tab/>
            </w:r>
            <w:r w:rsidRPr="00BB0F32">
              <w:rPr>
                <w:rFonts w:ascii="Arial" w:hAnsi="Arial" w:cs="Arial"/>
                <w:sz w:val="16"/>
                <w:szCs w:val="18"/>
                <w:lang w:val="en-US"/>
              </w:rPr>
              <w:t>Dominique Piterek, Manager Corporate Communications &amp; Marketing</w:t>
            </w:r>
          </w:p>
          <w:p w:rsidR="00060108" w:rsidRPr="00D80F4A" w:rsidRDefault="00060108" w:rsidP="00937393">
            <w:pPr>
              <w:tabs>
                <w:tab w:val="right" w:pos="8823"/>
              </w:tabs>
              <w:spacing w:after="60" w:line="264" w:lineRule="auto"/>
              <w:ind w:left="1276"/>
              <w:rPr>
                <w:rFonts w:ascii="Arial" w:hAnsi="Arial" w:cs="Arial"/>
                <w:sz w:val="16"/>
                <w:szCs w:val="18"/>
              </w:rPr>
            </w:pPr>
            <w:r w:rsidRPr="00D80F4A">
              <w:rPr>
                <w:rFonts w:ascii="Arial" w:hAnsi="Arial" w:cs="Arial"/>
                <w:sz w:val="16"/>
                <w:szCs w:val="18"/>
              </w:rPr>
              <w:t xml:space="preserve">T: +49(0)2233/599-514, </w:t>
            </w:r>
            <w:r w:rsidRPr="005B3140">
              <w:rPr>
                <w:rFonts w:ascii="Arial" w:hAnsi="Arial" w:cs="Arial"/>
                <w:sz w:val="16"/>
                <w:szCs w:val="18"/>
              </w:rPr>
              <w:t>dominique.piterek@talke.com</w:t>
            </w:r>
            <w:r w:rsidRPr="005B3140"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>www.talke.com</w:t>
            </w:r>
          </w:p>
        </w:tc>
      </w:tr>
    </w:tbl>
    <w:p w:rsidR="000B6B00" w:rsidRPr="00126B2B" w:rsidRDefault="000B6B00" w:rsidP="00060108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0B6B00" w:rsidRPr="00126B2B" w:rsidSect="00F63C68">
      <w:headerReference w:type="default" r:id="rId8"/>
      <w:headerReference w:type="first" r:id="rId9"/>
      <w:pgSz w:w="11906" w:h="16838" w:code="9"/>
      <w:pgMar w:top="2098" w:right="3119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FE" w:rsidRDefault="00FD00FE">
      <w:r>
        <w:separator/>
      </w:r>
    </w:p>
  </w:endnote>
  <w:endnote w:type="continuationSeparator" w:id="0">
    <w:p w:rsidR="00FD00FE" w:rsidRDefault="00FD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FE" w:rsidRDefault="00FD00FE">
      <w:r>
        <w:separator/>
      </w:r>
    </w:p>
  </w:footnote>
  <w:footnote w:type="continuationSeparator" w:id="0">
    <w:p w:rsidR="00FD00FE" w:rsidRDefault="00FD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66" w:rsidRDefault="00C95F66">
    <w:pPr>
      <w:pStyle w:val="Kopfzeile"/>
    </w:pPr>
  </w:p>
  <w:p w:rsidR="00C95F66" w:rsidRDefault="00C95F66">
    <w:pPr>
      <w:pStyle w:val="Kopfzeile"/>
    </w:pPr>
  </w:p>
  <w:p w:rsidR="00C95F66" w:rsidRDefault="0053429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4230370</wp:posOffset>
          </wp:positionH>
          <wp:positionV relativeFrom="page">
            <wp:posOffset>457200</wp:posOffset>
          </wp:positionV>
          <wp:extent cx="2314575" cy="474980"/>
          <wp:effectExtent l="0" t="0" r="9525" b="127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66" w:rsidRPr="00BD34CF" w:rsidRDefault="00BD34CF" w:rsidP="00BD34CF">
    <w:pPr>
      <w:spacing w:line="264" w:lineRule="auto"/>
      <w:rPr>
        <w:rFonts w:ascii="Arial" w:hAnsi="Arial" w:cs="Arial"/>
        <w:color w:val="333333"/>
        <w:sz w:val="40"/>
        <w:szCs w:val="40"/>
      </w:rPr>
    </w:pPr>
    <w:r w:rsidRPr="00F63C68">
      <w:rPr>
        <w:rFonts w:ascii="Arial" w:hAnsi="Arial" w:cs="Arial"/>
        <w:color w:val="333333"/>
        <w:sz w:val="40"/>
        <w:szCs w:val="40"/>
      </w:rPr>
      <w:t>Presseinformation</w:t>
    </w:r>
    <w:r w:rsidR="00534299">
      <w:rPr>
        <w:noProof/>
        <w:lang w:eastAsia="de-DE"/>
      </w:rPr>
      <w:drawing>
        <wp:anchor distT="0" distB="0" distL="114300" distR="114300" simplePos="0" relativeHeight="251656192" behindDoc="0" locked="1" layoutInCell="1" allowOverlap="1" wp14:anchorId="1BF2F201" wp14:editId="523ACCFB">
          <wp:simplePos x="0" y="0"/>
          <wp:positionH relativeFrom="margin">
            <wp:posOffset>4230370</wp:posOffset>
          </wp:positionH>
          <wp:positionV relativeFrom="page">
            <wp:posOffset>457200</wp:posOffset>
          </wp:positionV>
          <wp:extent cx="2314575" cy="474980"/>
          <wp:effectExtent l="0" t="0" r="9525" b="127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A0FE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4C2"/>
    <w:multiLevelType w:val="hybridMultilevel"/>
    <w:tmpl w:val="F35A87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24"/>
    <w:rsid w:val="00011125"/>
    <w:rsid w:val="00021061"/>
    <w:rsid w:val="00024C1F"/>
    <w:rsid w:val="000373E2"/>
    <w:rsid w:val="000420A7"/>
    <w:rsid w:val="0004679E"/>
    <w:rsid w:val="00050562"/>
    <w:rsid w:val="0005318A"/>
    <w:rsid w:val="0005411E"/>
    <w:rsid w:val="000576E4"/>
    <w:rsid w:val="00060108"/>
    <w:rsid w:val="0007169E"/>
    <w:rsid w:val="00075D83"/>
    <w:rsid w:val="000818B0"/>
    <w:rsid w:val="00082369"/>
    <w:rsid w:val="0008427D"/>
    <w:rsid w:val="00096E2B"/>
    <w:rsid w:val="000A1C14"/>
    <w:rsid w:val="000B1DE7"/>
    <w:rsid w:val="000B47A3"/>
    <w:rsid w:val="000B61CB"/>
    <w:rsid w:val="000B6B00"/>
    <w:rsid w:val="000B7AC2"/>
    <w:rsid w:val="000D1FA2"/>
    <w:rsid w:val="000D740D"/>
    <w:rsid w:val="000E7F82"/>
    <w:rsid w:val="000F027E"/>
    <w:rsid w:val="00101B19"/>
    <w:rsid w:val="00116F47"/>
    <w:rsid w:val="00124336"/>
    <w:rsid w:val="00126B2B"/>
    <w:rsid w:val="00127ECE"/>
    <w:rsid w:val="001434EE"/>
    <w:rsid w:val="001512C7"/>
    <w:rsid w:val="00153D7C"/>
    <w:rsid w:val="001540EC"/>
    <w:rsid w:val="00156E87"/>
    <w:rsid w:val="0015790A"/>
    <w:rsid w:val="001642BF"/>
    <w:rsid w:val="00170F63"/>
    <w:rsid w:val="001732A0"/>
    <w:rsid w:val="001873C9"/>
    <w:rsid w:val="00187D6A"/>
    <w:rsid w:val="00190258"/>
    <w:rsid w:val="00190279"/>
    <w:rsid w:val="001926EE"/>
    <w:rsid w:val="001929ED"/>
    <w:rsid w:val="0019331D"/>
    <w:rsid w:val="001A0F6B"/>
    <w:rsid w:val="001A10E6"/>
    <w:rsid w:val="001A71F5"/>
    <w:rsid w:val="001B082B"/>
    <w:rsid w:val="001B47A7"/>
    <w:rsid w:val="001C0324"/>
    <w:rsid w:val="001C7D27"/>
    <w:rsid w:val="001D04D2"/>
    <w:rsid w:val="001D4227"/>
    <w:rsid w:val="00202EDF"/>
    <w:rsid w:val="0020788A"/>
    <w:rsid w:val="002108D9"/>
    <w:rsid w:val="00210FDE"/>
    <w:rsid w:val="002259D0"/>
    <w:rsid w:val="00227D80"/>
    <w:rsid w:val="00242059"/>
    <w:rsid w:val="00245450"/>
    <w:rsid w:val="0026290D"/>
    <w:rsid w:val="0027581D"/>
    <w:rsid w:val="002939D0"/>
    <w:rsid w:val="00296078"/>
    <w:rsid w:val="00296973"/>
    <w:rsid w:val="002A37CA"/>
    <w:rsid w:val="002B15AE"/>
    <w:rsid w:val="002B623A"/>
    <w:rsid w:val="002C1CF7"/>
    <w:rsid w:val="002C5163"/>
    <w:rsid w:val="002C5CE3"/>
    <w:rsid w:val="002E333E"/>
    <w:rsid w:val="002F1BCF"/>
    <w:rsid w:val="002F7366"/>
    <w:rsid w:val="003033EA"/>
    <w:rsid w:val="0032291C"/>
    <w:rsid w:val="003322A9"/>
    <w:rsid w:val="00356E43"/>
    <w:rsid w:val="003625DC"/>
    <w:rsid w:val="003658A3"/>
    <w:rsid w:val="0036621F"/>
    <w:rsid w:val="00373F58"/>
    <w:rsid w:val="00375FC9"/>
    <w:rsid w:val="00391D77"/>
    <w:rsid w:val="003933E6"/>
    <w:rsid w:val="003A2F42"/>
    <w:rsid w:val="003A3235"/>
    <w:rsid w:val="003A7137"/>
    <w:rsid w:val="003C04BE"/>
    <w:rsid w:val="003C212B"/>
    <w:rsid w:val="003C3C4C"/>
    <w:rsid w:val="003D01D8"/>
    <w:rsid w:val="003D0A5A"/>
    <w:rsid w:val="003D299F"/>
    <w:rsid w:val="003F235C"/>
    <w:rsid w:val="003F25A6"/>
    <w:rsid w:val="003F58FB"/>
    <w:rsid w:val="003F6012"/>
    <w:rsid w:val="00414037"/>
    <w:rsid w:val="0042060F"/>
    <w:rsid w:val="00426DA3"/>
    <w:rsid w:val="00440EB3"/>
    <w:rsid w:val="00443C48"/>
    <w:rsid w:val="004445F4"/>
    <w:rsid w:val="00444F79"/>
    <w:rsid w:val="0044548D"/>
    <w:rsid w:val="004534D1"/>
    <w:rsid w:val="0045457B"/>
    <w:rsid w:val="00457CCC"/>
    <w:rsid w:val="00460D92"/>
    <w:rsid w:val="0046528E"/>
    <w:rsid w:val="00466811"/>
    <w:rsid w:val="00472F0E"/>
    <w:rsid w:val="0047407F"/>
    <w:rsid w:val="00474A16"/>
    <w:rsid w:val="00480073"/>
    <w:rsid w:val="004A15DF"/>
    <w:rsid w:val="004A1DD1"/>
    <w:rsid w:val="004A3963"/>
    <w:rsid w:val="004A5AD0"/>
    <w:rsid w:val="004B2A3D"/>
    <w:rsid w:val="004B3DF4"/>
    <w:rsid w:val="004D77E4"/>
    <w:rsid w:val="004E3902"/>
    <w:rsid w:val="004F648F"/>
    <w:rsid w:val="004F675B"/>
    <w:rsid w:val="005032A3"/>
    <w:rsid w:val="0050684A"/>
    <w:rsid w:val="00514469"/>
    <w:rsid w:val="00515767"/>
    <w:rsid w:val="005219D3"/>
    <w:rsid w:val="00526449"/>
    <w:rsid w:val="00534299"/>
    <w:rsid w:val="00540433"/>
    <w:rsid w:val="0054269B"/>
    <w:rsid w:val="005433D9"/>
    <w:rsid w:val="00546E71"/>
    <w:rsid w:val="00550FB3"/>
    <w:rsid w:val="00562C77"/>
    <w:rsid w:val="005733A9"/>
    <w:rsid w:val="0057727E"/>
    <w:rsid w:val="00585559"/>
    <w:rsid w:val="0058727C"/>
    <w:rsid w:val="005872F3"/>
    <w:rsid w:val="00591C3D"/>
    <w:rsid w:val="005A4954"/>
    <w:rsid w:val="005B3140"/>
    <w:rsid w:val="005B5F9B"/>
    <w:rsid w:val="005E7A3E"/>
    <w:rsid w:val="005F26D3"/>
    <w:rsid w:val="005F440E"/>
    <w:rsid w:val="005F7D5D"/>
    <w:rsid w:val="0060501B"/>
    <w:rsid w:val="00605029"/>
    <w:rsid w:val="00614258"/>
    <w:rsid w:val="0061482A"/>
    <w:rsid w:val="00626035"/>
    <w:rsid w:val="00632242"/>
    <w:rsid w:val="0064048F"/>
    <w:rsid w:val="00644663"/>
    <w:rsid w:val="00652EC7"/>
    <w:rsid w:val="00653C7B"/>
    <w:rsid w:val="00662D81"/>
    <w:rsid w:val="00666CA0"/>
    <w:rsid w:val="00672742"/>
    <w:rsid w:val="00672822"/>
    <w:rsid w:val="00676D31"/>
    <w:rsid w:val="00676D57"/>
    <w:rsid w:val="0067785C"/>
    <w:rsid w:val="00677C49"/>
    <w:rsid w:val="006837C4"/>
    <w:rsid w:val="00687481"/>
    <w:rsid w:val="006A03BB"/>
    <w:rsid w:val="006A0633"/>
    <w:rsid w:val="006A1731"/>
    <w:rsid w:val="006B1C5A"/>
    <w:rsid w:val="006B4AF0"/>
    <w:rsid w:val="006B655C"/>
    <w:rsid w:val="006B76D5"/>
    <w:rsid w:val="006C1773"/>
    <w:rsid w:val="006C6745"/>
    <w:rsid w:val="006C674E"/>
    <w:rsid w:val="006D0C02"/>
    <w:rsid w:val="006D39D8"/>
    <w:rsid w:val="006E3937"/>
    <w:rsid w:val="006E39A6"/>
    <w:rsid w:val="006E5E94"/>
    <w:rsid w:val="006F2292"/>
    <w:rsid w:val="006F76B5"/>
    <w:rsid w:val="00700A2C"/>
    <w:rsid w:val="00711118"/>
    <w:rsid w:val="00722C14"/>
    <w:rsid w:val="00730630"/>
    <w:rsid w:val="00737126"/>
    <w:rsid w:val="007447EF"/>
    <w:rsid w:val="00746504"/>
    <w:rsid w:val="007472ED"/>
    <w:rsid w:val="00757984"/>
    <w:rsid w:val="0076135B"/>
    <w:rsid w:val="0076155B"/>
    <w:rsid w:val="00764838"/>
    <w:rsid w:val="00774DCF"/>
    <w:rsid w:val="00775D13"/>
    <w:rsid w:val="0077666D"/>
    <w:rsid w:val="00781821"/>
    <w:rsid w:val="00782AF3"/>
    <w:rsid w:val="00787E0F"/>
    <w:rsid w:val="00794975"/>
    <w:rsid w:val="0079529E"/>
    <w:rsid w:val="007A397A"/>
    <w:rsid w:val="007C1B04"/>
    <w:rsid w:val="007C2085"/>
    <w:rsid w:val="007C2E49"/>
    <w:rsid w:val="007C3266"/>
    <w:rsid w:val="007C6B8E"/>
    <w:rsid w:val="007D0ED5"/>
    <w:rsid w:val="007D3E85"/>
    <w:rsid w:val="007E2AA6"/>
    <w:rsid w:val="007E5A8A"/>
    <w:rsid w:val="007E63FD"/>
    <w:rsid w:val="007F1AF3"/>
    <w:rsid w:val="007F3488"/>
    <w:rsid w:val="007F5D6E"/>
    <w:rsid w:val="007F662D"/>
    <w:rsid w:val="00806DEE"/>
    <w:rsid w:val="00817021"/>
    <w:rsid w:val="008311D7"/>
    <w:rsid w:val="0084040B"/>
    <w:rsid w:val="00856F0D"/>
    <w:rsid w:val="00861DEE"/>
    <w:rsid w:val="008637FD"/>
    <w:rsid w:val="00865DB3"/>
    <w:rsid w:val="008719BA"/>
    <w:rsid w:val="00874B50"/>
    <w:rsid w:val="00884950"/>
    <w:rsid w:val="00891126"/>
    <w:rsid w:val="00894980"/>
    <w:rsid w:val="008A4A1D"/>
    <w:rsid w:val="008B7D44"/>
    <w:rsid w:val="008C4652"/>
    <w:rsid w:val="008C485E"/>
    <w:rsid w:val="008C686A"/>
    <w:rsid w:val="008D1538"/>
    <w:rsid w:val="008E02F5"/>
    <w:rsid w:val="008E15B7"/>
    <w:rsid w:val="008E251F"/>
    <w:rsid w:val="008E35CF"/>
    <w:rsid w:val="008E4167"/>
    <w:rsid w:val="008F55A7"/>
    <w:rsid w:val="008F59A0"/>
    <w:rsid w:val="00900C5E"/>
    <w:rsid w:val="009123E6"/>
    <w:rsid w:val="00915550"/>
    <w:rsid w:val="00915A46"/>
    <w:rsid w:val="00916057"/>
    <w:rsid w:val="009171BA"/>
    <w:rsid w:val="00917807"/>
    <w:rsid w:val="009229E6"/>
    <w:rsid w:val="009245B1"/>
    <w:rsid w:val="009248CF"/>
    <w:rsid w:val="00926D6C"/>
    <w:rsid w:val="009318FC"/>
    <w:rsid w:val="00937393"/>
    <w:rsid w:val="00937758"/>
    <w:rsid w:val="009452B5"/>
    <w:rsid w:val="00950DEC"/>
    <w:rsid w:val="0095636F"/>
    <w:rsid w:val="00962068"/>
    <w:rsid w:val="00972600"/>
    <w:rsid w:val="00973435"/>
    <w:rsid w:val="00974529"/>
    <w:rsid w:val="009756A5"/>
    <w:rsid w:val="00976AC3"/>
    <w:rsid w:val="0098706B"/>
    <w:rsid w:val="0099341F"/>
    <w:rsid w:val="00995D4D"/>
    <w:rsid w:val="009A22A2"/>
    <w:rsid w:val="009A2D4E"/>
    <w:rsid w:val="009A5FA3"/>
    <w:rsid w:val="009C6201"/>
    <w:rsid w:val="009D12E8"/>
    <w:rsid w:val="009D2C96"/>
    <w:rsid w:val="009D673E"/>
    <w:rsid w:val="009E73AE"/>
    <w:rsid w:val="009F48D0"/>
    <w:rsid w:val="009F66E5"/>
    <w:rsid w:val="00A157C9"/>
    <w:rsid w:val="00A17322"/>
    <w:rsid w:val="00A27B66"/>
    <w:rsid w:val="00A309D6"/>
    <w:rsid w:val="00A36FA5"/>
    <w:rsid w:val="00A44A11"/>
    <w:rsid w:val="00A47F21"/>
    <w:rsid w:val="00A57A62"/>
    <w:rsid w:val="00A60321"/>
    <w:rsid w:val="00A6246A"/>
    <w:rsid w:val="00A65392"/>
    <w:rsid w:val="00A720D0"/>
    <w:rsid w:val="00A739F7"/>
    <w:rsid w:val="00A742D3"/>
    <w:rsid w:val="00A76A72"/>
    <w:rsid w:val="00A77144"/>
    <w:rsid w:val="00A9196C"/>
    <w:rsid w:val="00A93123"/>
    <w:rsid w:val="00A9355C"/>
    <w:rsid w:val="00AA26ED"/>
    <w:rsid w:val="00AA61FA"/>
    <w:rsid w:val="00AB5D30"/>
    <w:rsid w:val="00AB6B91"/>
    <w:rsid w:val="00AB7361"/>
    <w:rsid w:val="00AB7402"/>
    <w:rsid w:val="00AC15D0"/>
    <w:rsid w:val="00AC1F64"/>
    <w:rsid w:val="00AC27DA"/>
    <w:rsid w:val="00AD5011"/>
    <w:rsid w:val="00AD7DFF"/>
    <w:rsid w:val="00AF1D81"/>
    <w:rsid w:val="00AF499D"/>
    <w:rsid w:val="00B048F8"/>
    <w:rsid w:val="00B11E33"/>
    <w:rsid w:val="00B1260E"/>
    <w:rsid w:val="00B140DD"/>
    <w:rsid w:val="00B169FA"/>
    <w:rsid w:val="00B214E1"/>
    <w:rsid w:val="00B21946"/>
    <w:rsid w:val="00B2200C"/>
    <w:rsid w:val="00B25C49"/>
    <w:rsid w:val="00B33267"/>
    <w:rsid w:val="00B36617"/>
    <w:rsid w:val="00B40B09"/>
    <w:rsid w:val="00B422BF"/>
    <w:rsid w:val="00B4391C"/>
    <w:rsid w:val="00B54289"/>
    <w:rsid w:val="00B55B89"/>
    <w:rsid w:val="00B576F8"/>
    <w:rsid w:val="00B61ECD"/>
    <w:rsid w:val="00B6388C"/>
    <w:rsid w:val="00B64862"/>
    <w:rsid w:val="00B76B42"/>
    <w:rsid w:val="00B772DE"/>
    <w:rsid w:val="00B854BC"/>
    <w:rsid w:val="00B9157D"/>
    <w:rsid w:val="00B95DC9"/>
    <w:rsid w:val="00B9619B"/>
    <w:rsid w:val="00B974E5"/>
    <w:rsid w:val="00BA662E"/>
    <w:rsid w:val="00BA6E2A"/>
    <w:rsid w:val="00BB0F32"/>
    <w:rsid w:val="00BB5074"/>
    <w:rsid w:val="00BC03AA"/>
    <w:rsid w:val="00BC4B13"/>
    <w:rsid w:val="00BC7644"/>
    <w:rsid w:val="00BC79E9"/>
    <w:rsid w:val="00BD19C2"/>
    <w:rsid w:val="00BD34CF"/>
    <w:rsid w:val="00BD3A5B"/>
    <w:rsid w:val="00BD6C04"/>
    <w:rsid w:val="00BE0F3B"/>
    <w:rsid w:val="00BE7786"/>
    <w:rsid w:val="00BF40CB"/>
    <w:rsid w:val="00BF71FF"/>
    <w:rsid w:val="00C26D87"/>
    <w:rsid w:val="00C27379"/>
    <w:rsid w:val="00C30C25"/>
    <w:rsid w:val="00C351EC"/>
    <w:rsid w:val="00C375F5"/>
    <w:rsid w:val="00C42F5B"/>
    <w:rsid w:val="00C47CCF"/>
    <w:rsid w:val="00C74CA6"/>
    <w:rsid w:val="00C76DC7"/>
    <w:rsid w:val="00C853DE"/>
    <w:rsid w:val="00C94FDA"/>
    <w:rsid w:val="00C95F66"/>
    <w:rsid w:val="00C96DF5"/>
    <w:rsid w:val="00CA2968"/>
    <w:rsid w:val="00CA5FAC"/>
    <w:rsid w:val="00CC40A3"/>
    <w:rsid w:val="00CC70C4"/>
    <w:rsid w:val="00CD389B"/>
    <w:rsid w:val="00CD4244"/>
    <w:rsid w:val="00CD51F0"/>
    <w:rsid w:val="00CD5AF8"/>
    <w:rsid w:val="00CE03AF"/>
    <w:rsid w:val="00CF0B1E"/>
    <w:rsid w:val="00D06061"/>
    <w:rsid w:val="00D11B06"/>
    <w:rsid w:val="00D12239"/>
    <w:rsid w:val="00D234F4"/>
    <w:rsid w:val="00D23DF3"/>
    <w:rsid w:val="00D343A5"/>
    <w:rsid w:val="00D4208D"/>
    <w:rsid w:val="00D471DD"/>
    <w:rsid w:val="00D515A1"/>
    <w:rsid w:val="00D53B92"/>
    <w:rsid w:val="00D6429B"/>
    <w:rsid w:val="00D66DA9"/>
    <w:rsid w:val="00D71CB3"/>
    <w:rsid w:val="00D76033"/>
    <w:rsid w:val="00D769C5"/>
    <w:rsid w:val="00D80F4A"/>
    <w:rsid w:val="00D84692"/>
    <w:rsid w:val="00DA6CAE"/>
    <w:rsid w:val="00DB1EC6"/>
    <w:rsid w:val="00DB2296"/>
    <w:rsid w:val="00DB65C6"/>
    <w:rsid w:val="00DC0FDF"/>
    <w:rsid w:val="00DD0FCF"/>
    <w:rsid w:val="00DD4BC8"/>
    <w:rsid w:val="00DE1186"/>
    <w:rsid w:val="00DE1C58"/>
    <w:rsid w:val="00DE2EF8"/>
    <w:rsid w:val="00DE4FCD"/>
    <w:rsid w:val="00DF6BCD"/>
    <w:rsid w:val="00DF7DE4"/>
    <w:rsid w:val="00E0342F"/>
    <w:rsid w:val="00E150CA"/>
    <w:rsid w:val="00E21E62"/>
    <w:rsid w:val="00E256F6"/>
    <w:rsid w:val="00E30993"/>
    <w:rsid w:val="00E34DBF"/>
    <w:rsid w:val="00E409B1"/>
    <w:rsid w:val="00E41762"/>
    <w:rsid w:val="00E46B9C"/>
    <w:rsid w:val="00E537AA"/>
    <w:rsid w:val="00E60787"/>
    <w:rsid w:val="00E63F35"/>
    <w:rsid w:val="00E66D4F"/>
    <w:rsid w:val="00E67A07"/>
    <w:rsid w:val="00E74218"/>
    <w:rsid w:val="00E77F9E"/>
    <w:rsid w:val="00E93010"/>
    <w:rsid w:val="00EA15A1"/>
    <w:rsid w:val="00EA292B"/>
    <w:rsid w:val="00EA7FE9"/>
    <w:rsid w:val="00EB28A6"/>
    <w:rsid w:val="00EB78F3"/>
    <w:rsid w:val="00EE1FDE"/>
    <w:rsid w:val="00EE377F"/>
    <w:rsid w:val="00EE4DDC"/>
    <w:rsid w:val="00EF4D25"/>
    <w:rsid w:val="00F03AE8"/>
    <w:rsid w:val="00F06AB3"/>
    <w:rsid w:val="00F0710C"/>
    <w:rsid w:val="00F07BF8"/>
    <w:rsid w:val="00F15DA5"/>
    <w:rsid w:val="00F16FB5"/>
    <w:rsid w:val="00F21B0D"/>
    <w:rsid w:val="00F24B6E"/>
    <w:rsid w:val="00F27DDA"/>
    <w:rsid w:val="00F30FED"/>
    <w:rsid w:val="00F31DD5"/>
    <w:rsid w:val="00F326D5"/>
    <w:rsid w:val="00F413E9"/>
    <w:rsid w:val="00F43551"/>
    <w:rsid w:val="00F511EA"/>
    <w:rsid w:val="00F5521D"/>
    <w:rsid w:val="00F63C68"/>
    <w:rsid w:val="00F64E03"/>
    <w:rsid w:val="00F66658"/>
    <w:rsid w:val="00F66DE2"/>
    <w:rsid w:val="00F70ADA"/>
    <w:rsid w:val="00F8103E"/>
    <w:rsid w:val="00F81626"/>
    <w:rsid w:val="00F90E3E"/>
    <w:rsid w:val="00F916AC"/>
    <w:rsid w:val="00F97F18"/>
    <w:rsid w:val="00FA7820"/>
    <w:rsid w:val="00FB3618"/>
    <w:rsid w:val="00FC1F7A"/>
    <w:rsid w:val="00FC3606"/>
    <w:rsid w:val="00FC449F"/>
    <w:rsid w:val="00FC5645"/>
    <w:rsid w:val="00FC6936"/>
    <w:rsid w:val="00FD00FE"/>
    <w:rsid w:val="00FD2511"/>
    <w:rsid w:val="00FE634D"/>
    <w:rsid w:val="00FE730A"/>
    <w:rsid w:val="00FE73D1"/>
    <w:rsid w:val="00FF11A4"/>
    <w:rsid w:val="00FF1EEC"/>
    <w:rsid w:val="00FF2C83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9D980D"/>
  <w14:defaultImageDpi w14:val="0"/>
  <w15:docId w15:val="{A05735B3-0977-4541-BAE4-1984705D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4B13"/>
    <w:rPr>
      <w:rFonts w:eastAsia="Batang"/>
      <w:sz w:val="24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C03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paragraph" w:styleId="Fuzeile">
    <w:name w:val="footer"/>
    <w:basedOn w:val="Standard"/>
    <w:link w:val="FuzeileZchn"/>
    <w:uiPriority w:val="99"/>
    <w:rsid w:val="001C03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eastAsia="Batang" w:cs="Times New Roman"/>
      <w:sz w:val="24"/>
      <w:szCs w:val="24"/>
      <w:lang w:val="x-none" w:eastAsia="ko-KR"/>
    </w:rPr>
  </w:style>
  <w:style w:type="character" w:styleId="Hyperlink">
    <w:name w:val="Hyperlink"/>
    <w:basedOn w:val="Absatz-Standardschriftart"/>
    <w:uiPriority w:val="99"/>
    <w:rsid w:val="00E150CA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AA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F52B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F52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03BB"/>
    <w:rPr>
      <w:rFonts w:eastAsia="Batang" w:cs="Times New Roman"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rsid w:val="00FF52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eastAsia="Batang" w:hAnsi="Tahoma" w:cs="Tahoma"/>
      <w:sz w:val="16"/>
      <w:szCs w:val="16"/>
      <w:lang w:val="x-non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6A03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6A03BB"/>
    <w:rPr>
      <w:rFonts w:eastAsia="Batang" w:cs="Times New Roman"/>
      <w:b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DDB9-B4ED-45C8-A905-696F197F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TALKE Gas Logistics B.V. übernimmt niederländische Trans-portflotte für Industriegase von Praxair</vt:lpstr>
    </vt:vector>
  </TitlesOfParts>
  <Company>Alfred Talke GmbH &amp; Co. KG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TALKE Gas Logistics B.V. übernimmt niederländische Transportflotte für Industriegase von Praxair</dc:title>
  <dc:subject/>
  <dc:creator>Dominique Piterek</dc:creator>
  <cp:keywords/>
  <dc:description/>
  <cp:lastModifiedBy>Dominique Piterek</cp:lastModifiedBy>
  <cp:revision>11</cp:revision>
  <cp:lastPrinted>2016-04-11T12:29:00Z</cp:lastPrinted>
  <dcterms:created xsi:type="dcterms:W3CDTF">2016-04-14T15:56:00Z</dcterms:created>
  <dcterms:modified xsi:type="dcterms:W3CDTF">2016-10-05T14:56:00Z</dcterms:modified>
</cp:coreProperties>
</file>