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63F70403" w:rsidR="001A0B44" w:rsidRPr="00822ECF" w:rsidRDefault="001A0B44" w:rsidP="00573CA5">
      <w:pPr>
        <w:ind w:right="1198"/>
        <w:rPr>
          <w:rFonts w:ascii="Gill Sans MT Pro Medium" w:hAnsi="Gill Sans MT Pro Medium" w:cs="Gill Sans MT"/>
        </w:rPr>
      </w:pPr>
    </w:p>
    <w:p w14:paraId="596ECAD9" w14:textId="77777777" w:rsidR="001A0B44" w:rsidRPr="00822ECF" w:rsidRDefault="001A0B44" w:rsidP="00573CA5">
      <w:pPr>
        <w:ind w:right="1198"/>
        <w:rPr>
          <w:rFonts w:ascii="Gill Sans MT Pro Medium" w:hAnsi="Gill Sans MT Pro Medium" w:cs="Gill Sans MT"/>
        </w:rPr>
      </w:pPr>
    </w:p>
    <w:p w14:paraId="0A68C133" w14:textId="77777777" w:rsidR="001A0B44" w:rsidRPr="00822ECF" w:rsidRDefault="008F6C53" w:rsidP="008F6C53">
      <w:pPr>
        <w:tabs>
          <w:tab w:val="left" w:pos="1908"/>
        </w:tabs>
        <w:ind w:right="1198"/>
        <w:rPr>
          <w:rFonts w:ascii="Gill Sans MT Pro Medium" w:hAnsi="Gill Sans MT Pro Medium" w:cs="Gill Sans MT"/>
        </w:rPr>
      </w:pPr>
      <w:r w:rsidRPr="00822ECF">
        <w:rPr>
          <w:rFonts w:ascii="Gill Sans MT Pro Medium" w:hAnsi="Gill Sans MT Pro Medium" w:cs="Gill Sans MT"/>
        </w:rPr>
        <w:tab/>
      </w:r>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73DB1B1A" w14:textId="2C66DA99" w:rsidR="00DE50DC" w:rsidRDefault="00DE50DC" w:rsidP="00E6391B">
      <w:pPr>
        <w:spacing w:before="100" w:line="360" w:lineRule="auto"/>
        <w:ind w:right="-44"/>
        <w:jc w:val="both"/>
        <w:rPr>
          <w:rFonts w:ascii="Gill Sans MT Pro Medium" w:hAnsi="Gill Sans MT Pro Medium"/>
          <w:i/>
          <w:sz w:val="22"/>
          <w:szCs w:val="22"/>
        </w:rPr>
      </w:pPr>
    </w:p>
    <w:p w14:paraId="25D938D9" w14:textId="77777777" w:rsidR="000A64FB" w:rsidRPr="000A64FB" w:rsidRDefault="000A64FB" w:rsidP="000A64FB">
      <w:pPr>
        <w:pStyle w:val="Kopfzeile"/>
        <w:tabs>
          <w:tab w:val="clear" w:pos="4536"/>
          <w:tab w:val="clear" w:pos="9072"/>
        </w:tabs>
        <w:spacing w:after="120" w:line="360" w:lineRule="auto"/>
        <w:ind w:right="-44"/>
        <w:rPr>
          <w:rFonts w:ascii="Gill Sans MT Pro Medium" w:hAnsi="Gill Sans MT Pro Medium" w:cs="Gill Sans MT"/>
          <w:b/>
          <w:bCs/>
          <w:sz w:val="28"/>
          <w:szCs w:val="28"/>
        </w:rPr>
      </w:pPr>
      <w:bookmarkStart w:id="0" w:name="OLE_LINK1"/>
      <w:bookmarkStart w:id="1" w:name="OLE_LINK2"/>
      <w:bookmarkStart w:id="2" w:name="OLE_LINK3"/>
      <w:r w:rsidRPr="000A64FB">
        <w:rPr>
          <w:rFonts w:ascii="Gill Sans MT Pro Medium" w:hAnsi="Gill Sans MT Pro Medium" w:cs="Gill Sans MT"/>
          <w:b/>
          <w:bCs/>
          <w:sz w:val="28"/>
          <w:szCs w:val="28"/>
        </w:rPr>
        <w:t xml:space="preserve">Schnellere Reklamationsbearbeitung per Mausklick </w:t>
      </w:r>
    </w:p>
    <w:p w14:paraId="1966AA9C" w14:textId="77777777" w:rsidR="000A64FB" w:rsidRPr="000A64FB" w:rsidRDefault="000A64FB" w:rsidP="000A64FB">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0A64FB">
        <w:rPr>
          <w:rFonts w:ascii="Gill Sans MT Pro Medium" w:hAnsi="Gill Sans MT Pro Medium" w:cs="Gill Sans MT"/>
          <w:b/>
          <w:bCs/>
          <w:sz w:val="22"/>
          <w:szCs w:val="22"/>
        </w:rPr>
        <w:t xml:space="preserve">Mit der neuen Reklamationsbearbeitung im Online-Tool TCS der TNT </w:t>
      </w:r>
      <w:proofErr w:type="spellStart"/>
      <w:r w:rsidRPr="000A64FB">
        <w:rPr>
          <w:rFonts w:ascii="Gill Sans MT Pro Medium" w:hAnsi="Gill Sans MT Pro Medium" w:cs="Gill Sans MT"/>
          <w:b/>
          <w:bCs/>
          <w:sz w:val="22"/>
          <w:szCs w:val="22"/>
        </w:rPr>
        <w:t>Innight</w:t>
      </w:r>
      <w:proofErr w:type="spellEnd"/>
      <w:r w:rsidRPr="000A64FB">
        <w:rPr>
          <w:rFonts w:ascii="Gill Sans MT Pro Medium" w:hAnsi="Gill Sans MT Pro Medium" w:cs="Gill Sans MT"/>
          <w:b/>
          <w:bCs/>
          <w:sz w:val="22"/>
          <w:szCs w:val="22"/>
        </w:rPr>
        <w:t xml:space="preserve"> bietet der </w:t>
      </w:r>
      <w:proofErr w:type="spellStart"/>
      <w:r w:rsidRPr="000A64FB">
        <w:rPr>
          <w:rFonts w:ascii="Gill Sans MT Pro Medium" w:hAnsi="Gill Sans MT Pro Medium" w:cs="Gill Sans MT"/>
          <w:b/>
          <w:bCs/>
          <w:sz w:val="22"/>
          <w:szCs w:val="22"/>
        </w:rPr>
        <w:t>NachtExpress</w:t>
      </w:r>
      <w:proofErr w:type="spellEnd"/>
      <w:r w:rsidRPr="000A64FB">
        <w:rPr>
          <w:rFonts w:ascii="Gill Sans MT Pro Medium" w:hAnsi="Gill Sans MT Pro Medium" w:cs="Gill Sans MT"/>
          <w:b/>
          <w:bCs/>
          <w:sz w:val="22"/>
          <w:szCs w:val="22"/>
        </w:rPr>
        <w:t>-Spezialist den Kunden ein komfortables System für Transparenz und beschleunigte Prozesse rund um Reklamationen</w:t>
      </w:r>
    </w:p>
    <w:p w14:paraId="12ABEAFB" w14:textId="77777777" w:rsidR="000A64FB" w:rsidRDefault="000A64FB" w:rsidP="000A64FB"/>
    <w:p w14:paraId="68625D86" w14:textId="430FB66B" w:rsidR="000A64FB" w:rsidRPr="000A64FB" w:rsidRDefault="000A64FB" w:rsidP="000A64FB">
      <w:pPr>
        <w:spacing w:before="100" w:line="360" w:lineRule="auto"/>
        <w:ind w:right="-44"/>
        <w:jc w:val="both"/>
        <w:rPr>
          <w:rFonts w:ascii="Gill Sans MT Pro Medium" w:hAnsi="Gill Sans MT Pro Medium"/>
          <w:sz w:val="22"/>
          <w:szCs w:val="22"/>
        </w:rPr>
      </w:pPr>
      <w:r>
        <w:rPr>
          <w:rFonts w:ascii="Gill Sans MT Pro Medium" w:hAnsi="Gill Sans MT Pro Medium"/>
          <w:i/>
          <w:sz w:val="22"/>
          <w:szCs w:val="22"/>
        </w:rPr>
        <w:t>Mannheim, 16.03</w:t>
      </w:r>
      <w:r w:rsidRPr="00191164">
        <w:rPr>
          <w:rFonts w:ascii="Gill Sans MT Pro Medium" w:hAnsi="Gill Sans MT Pro Medium"/>
          <w:i/>
          <w:sz w:val="22"/>
          <w:szCs w:val="22"/>
        </w:rPr>
        <w:t>.201</w:t>
      </w:r>
      <w:r>
        <w:rPr>
          <w:rFonts w:ascii="Gill Sans MT Pro Medium" w:hAnsi="Gill Sans MT Pro Medium"/>
          <w:i/>
          <w:sz w:val="22"/>
          <w:szCs w:val="22"/>
        </w:rPr>
        <w:t>5</w:t>
      </w:r>
      <w:r w:rsidRPr="00191164">
        <w:rPr>
          <w:rFonts w:ascii="Gill Sans MT Pro Medium" w:hAnsi="Gill Sans MT Pro Medium"/>
          <w:sz w:val="22"/>
          <w:szCs w:val="22"/>
        </w:rPr>
        <w:t xml:space="preserve"> – </w:t>
      </w:r>
      <w:r w:rsidRPr="000A64FB">
        <w:rPr>
          <w:rFonts w:ascii="Gill Sans MT Pro Medium" w:hAnsi="Gill Sans MT Pro Medium"/>
          <w:sz w:val="22"/>
          <w:szCs w:val="22"/>
        </w:rPr>
        <w:t xml:space="preserve">Schnee, Hochwasser oder auch eine Sendung mit defektem Ersatzteil: Trotz perfekt geplanter Prozesse kann es auch im </w:t>
      </w:r>
      <w:proofErr w:type="spellStart"/>
      <w:r w:rsidRPr="000A64FB">
        <w:rPr>
          <w:rFonts w:ascii="Gill Sans MT Pro Medium" w:hAnsi="Gill Sans MT Pro Medium"/>
          <w:sz w:val="22"/>
          <w:szCs w:val="22"/>
        </w:rPr>
        <w:t>NachtExpress</w:t>
      </w:r>
      <w:proofErr w:type="spellEnd"/>
      <w:r w:rsidRPr="000A64FB">
        <w:rPr>
          <w:rFonts w:ascii="Gill Sans MT Pro Medium" w:hAnsi="Gill Sans MT Pro Medium"/>
          <w:sz w:val="22"/>
          <w:szCs w:val="22"/>
        </w:rPr>
        <w:t xml:space="preserve"> zu Verzögerungen oder Beschädigungen kommen. In solchen Fällen gilt es schnell zu klären, woher die Verzögerung oder auch die Beschädigung kommt – und den Kunden so schnell wie möglich Auskunft darüber zu erteilen, wann die Sendung bei ihnen eintrifft.</w:t>
      </w:r>
    </w:p>
    <w:p w14:paraId="20AABC51" w14:textId="77777777" w:rsidR="000A64FB" w:rsidRPr="000A64FB" w:rsidRDefault="000A64FB" w:rsidP="000A64FB">
      <w:pPr>
        <w:spacing w:before="100" w:line="360" w:lineRule="auto"/>
        <w:ind w:right="-44"/>
        <w:jc w:val="both"/>
        <w:rPr>
          <w:rFonts w:ascii="Gill Sans MT Pro Medium" w:hAnsi="Gill Sans MT Pro Medium"/>
          <w:sz w:val="22"/>
          <w:szCs w:val="22"/>
        </w:rPr>
      </w:pPr>
      <w:r w:rsidRPr="000A64FB">
        <w:rPr>
          <w:rFonts w:ascii="Gill Sans MT Pro Medium" w:hAnsi="Gill Sans MT Pro Medium"/>
          <w:sz w:val="22"/>
          <w:szCs w:val="22"/>
        </w:rPr>
        <w:t xml:space="preserve">Für diese und ähnliche Fälle hat TNT </w:t>
      </w:r>
      <w:proofErr w:type="spellStart"/>
      <w:r w:rsidRPr="000A64FB">
        <w:rPr>
          <w:rFonts w:ascii="Gill Sans MT Pro Medium" w:hAnsi="Gill Sans MT Pro Medium"/>
          <w:sz w:val="22"/>
          <w:szCs w:val="22"/>
        </w:rPr>
        <w:t>Innight</w:t>
      </w:r>
      <w:proofErr w:type="spellEnd"/>
      <w:r w:rsidRPr="000A64FB">
        <w:rPr>
          <w:rFonts w:ascii="Gill Sans MT Pro Medium" w:hAnsi="Gill Sans MT Pro Medium"/>
          <w:sz w:val="22"/>
          <w:szCs w:val="22"/>
        </w:rPr>
        <w:t xml:space="preserve"> das Transport Customer System (TCS) weiterentwickelt und um die Möglichkeit, Reklamationen online zu melden, erweitert. Dabei arbeitete der Spezialist für </w:t>
      </w:r>
      <w:proofErr w:type="spellStart"/>
      <w:r w:rsidRPr="000A64FB">
        <w:rPr>
          <w:rFonts w:ascii="Gill Sans MT Pro Medium" w:hAnsi="Gill Sans MT Pro Medium"/>
          <w:sz w:val="22"/>
          <w:szCs w:val="22"/>
        </w:rPr>
        <w:t>NachtExpress</w:t>
      </w:r>
      <w:proofErr w:type="spellEnd"/>
      <w:r w:rsidRPr="000A64FB">
        <w:rPr>
          <w:rFonts w:ascii="Gill Sans MT Pro Medium" w:hAnsi="Gill Sans MT Pro Medium"/>
          <w:sz w:val="22"/>
          <w:szCs w:val="22"/>
        </w:rPr>
        <w:t xml:space="preserve"> in einem sechsmonatigen Pilotprojekt eng mit Kunden aus unterschiedlichen Branchen zusammen, die hinsichtlich Prozessmanagement und Reaktionsgeschwindigkeit hohe Ansprüche an TNT </w:t>
      </w:r>
      <w:proofErr w:type="spellStart"/>
      <w:r w:rsidRPr="000A64FB">
        <w:rPr>
          <w:rFonts w:ascii="Gill Sans MT Pro Medium" w:hAnsi="Gill Sans MT Pro Medium"/>
          <w:sz w:val="22"/>
          <w:szCs w:val="22"/>
        </w:rPr>
        <w:t>Innight</w:t>
      </w:r>
      <w:proofErr w:type="spellEnd"/>
      <w:r w:rsidRPr="000A64FB">
        <w:rPr>
          <w:rFonts w:ascii="Gill Sans MT Pro Medium" w:hAnsi="Gill Sans MT Pro Medium"/>
          <w:sz w:val="22"/>
          <w:szCs w:val="22"/>
        </w:rPr>
        <w:t xml:space="preserve"> stellen. „Unser Ziel war es, den Kunden eine möglichst komfortable und unkomplizierte Möglichkeit zu geben, ihre Reklamationen zu melden und den aktuellen Status im Blick zu behalten“</w:t>
      </w:r>
      <w:proofErr w:type="gramStart"/>
      <w:r w:rsidRPr="000A64FB">
        <w:rPr>
          <w:rFonts w:ascii="Gill Sans MT Pro Medium" w:hAnsi="Gill Sans MT Pro Medium"/>
          <w:sz w:val="22"/>
          <w:szCs w:val="22"/>
        </w:rPr>
        <w:t>, erläutert</w:t>
      </w:r>
      <w:proofErr w:type="gramEnd"/>
      <w:r w:rsidRPr="000A64FB">
        <w:rPr>
          <w:rFonts w:ascii="Gill Sans MT Pro Medium" w:hAnsi="Gill Sans MT Pro Medium"/>
          <w:sz w:val="22"/>
          <w:szCs w:val="22"/>
        </w:rPr>
        <w:t xml:space="preserve"> Martin Kunkel, General Manager Customer Service der TNT </w:t>
      </w:r>
      <w:proofErr w:type="spellStart"/>
      <w:r w:rsidRPr="000A64FB">
        <w:rPr>
          <w:rFonts w:ascii="Gill Sans MT Pro Medium" w:hAnsi="Gill Sans MT Pro Medium"/>
          <w:sz w:val="22"/>
          <w:szCs w:val="22"/>
        </w:rPr>
        <w:t>Innight</w:t>
      </w:r>
      <w:proofErr w:type="spellEnd"/>
      <w:r w:rsidRPr="000A64FB">
        <w:rPr>
          <w:rFonts w:ascii="Gill Sans MT Pro Medium" w:hAnsi="Gill Sans MT Pro Medium"/>
          <w:sz w:val="22"/>
          <w:szCs w:val="22"/>
        </w:rPr>
        <w:t>, den Ansatz.</w:t>
      </w:r>
    </w:p>
    <w:p w14:paraId="510732B6" w14:textId="61606BC7" w:rsidR="000A64FB" w:rsidRPr="000A64FB" w:rsidRDefault="000A64FB" w:rsidP="000A64FB">
      <w:pPr>
        <w:spacing w:before="100" w:line="360" w:lineRule="auto"/>
        <w:ind w:right="-44"/>
        <w:jc w:val="both"/>
        <w:rPr>
          <w:rFonts w:ascii="Gill Sans MT Pro Medium" w:hAnsi="Gill Sans MT Pro Medium"/>
          <w:sz w:val="22"/>
          <w:szCs w:val="22"/>
        </w:rPr>
      </w:pPr>
      <w:r w:rsidRPr="000A64FB">
        <w:rPr>
          <w:rFonts w:ascii="Gill Sans MT Pro Medium" w:hAnsi="Gill Sans MT Pro Medium"/>
          <w:sz w:val="22"/>
          <w:szCs w:val="22"/>
        </w:rPr>
        <w:t>Um dies zu gewährleisten</w:t>
      </w:r>
      <w:r>
        <w:rPr>
          <w:rFonts w:ascii="Gill Sans MT Pro Medium" w:hAnsi="Gill Sans MT Pro Medium"/>
          <w:sz w:val="22"/>
          <w:szCs w:val="22"/>
        </w:rPr>
        <w:t>,</w:t>
      </w:r>
      <w:r w:rsidRPr="000A64FB">
        <w:rPr>
          <w:rFonts w:ascii="Gill Sans MT Pro Medium" w:hAnsi="Gill Sans MT Pro Medium"/>
          <w:sz w:val="22"/>
          <w:szCs w:val="22"/>
        </w:rPr>
        <w:t xml:space="preserve"> wurden bei der Entwicklung unter anderem die unterschiedlichen kundeninternen Prozesse berücksichtigt. So können die Kunden beispielsweise den aktuellen Status einer bestimmten Reklamation abrufen, sich alle offenen oder abgeschlossenen Vorgänge anzeigen lassen und die Daten als Excel-Datei auf ihrem PC speichern. Die Suche nach Reklamationen aufgrund von Beschädigung, </w:t>
      </w:r>
      <w:r w:rsidRPr="000A64FB">
        <w:rPr>
          <w:rFonts w:ascii="Gill Sans MT Pro Medium" w:hAnsi="Gill Sans MT Pro Medium"/>
          <w:sz w:val="22"/>
          <w:szCs w:val="22"/>
        </w:rPr>
        <w:lastRenderedPageBreak/>
        <w:t xml:space="preserve">Verzögerung oder sonstigen Gründen ist dabei ebenso möglich wie die nach der kundeneigenen Reklamationsnummer, nach Ticketnummer, Barcode oder Reklamationszeitraum. Zudem können sich die Kunden die Reklamationen auch nach Status und Reklamationsprozess anzeigen lassen. </w:t>
      </w:r>
    </w:p>
    <w:p w14:paraId="1C314E4E" w14:textId="77777777" w:rsidR="000A64FB" w:rsidRPr="000A64FB" w:rsidRDefault="000A64FB" w:rsidP="000A64FB">
      <w:pPr>
        <w:spacing w:before="100" w:line="360" w:lineRule="auto"/>
        <w:ind w:right="-44"/>
        <w:jc w:val="both"/>
        <w:rPr>
          <w:rFonts w:ascii="Gill Sans MT Pro Medium" w:hAnsi="Gill Sans MT Pro Medium"/>
          <w:sz w:val="22"/>
          <w:szCs w:val="22"/>
        </w:rPr>
      </w:pPr>
      <w:r w:rsidRPr="000A64FB">
        <w:rPr>
          <w:rFonts w:ascii="Gill Sans MT Pro Medium" w:hAnsi="Gill Sans MT Pro Medium"/>
          <w:sz w:val="22"/>
          <w:szCs w:val="22"/>
        </w:rPr>
        <w:t>Die über das System übermittelten Anliegen stehen dem Customer Service ohne Zeitverzögerungen zur Verfügung</w:t>
      </w:r>
      <w:proofErr w:type="gramStart"/>
      <w:r w:rsidRPr="000A64FB">
        <w:rPr>
          <w:rFonts w:ascii="Gill Sans MT Pro Medium" w:hAnsi="Gill Sans MT Pro Medium"/>
          <w:sz w:val="22"/>
          <w:szCs w:val="22"/>
        </w:rPr>
        <w:t>, so</w:t>
      </w:r>
      <w:proofErr w:type="gramEnd"/>
      <w:r w:rsidRPr="000A64FB">
        <w:rPr>
          <w:rFonts w:ascii="Gill Sans MT Pro Medium" w:hAnsi="Gill Sans MT Pro Medium"/>
          <w:sz w:val="22"/>
          <w:szCs w:val="22"/>
        </w:rPr>
        <w:t xml:space="preserve"> dass Reklamationen schneller als bisher bearbeitet und abgeschlossen werden können. Zudem profitieren die Kunden durch ein komfortables Tracking der Sendungen innerhalb Deutschlands sowie aller Sendungen, die aus dem Ausland nach Deutschland versendet werden.</w:t>
      </w:r>
    </w:p>
    <w:p w14:paraId="2A95C62D" w14:textId="77777777" w:rsidR="000A64FB" w:rsidRPr="000A64FB" w:rsidRDefault="000A64FB" w:rsidP="000A64FB">
      <w:pPr>
        <w:spacing w:before="100" w:line="360" w:lineRule="auto"/>
        <w:ind w:right="-44"/>
        <w:jc w:val="both"/>
        <w:rPr>
          <w:rFonts w:ascii="Gill Sans MT Pro Medium" w:hAnsi="Gill Sans MT Pro Medium"/>
          <w:sz w:val="22"/>
          <w:szCs w:val="22"/>
        </w:rPr>
      </w:pPr>
      <w:r w:rsidRPr="000A64FB">
        <w:rPr>
          <w:rFonts w:ascii="Gill Sans MT Pro Medium" w:hAnsi="Gill Sans MT Pro Medium"/>
          <w:sz w:val="22"/>
          <w:szCs w:val="22"/>
        </w:rPr>
        <w:t xml:space="preserve">Das Transport Customer System steht den Kunden in einem geschützten Bereich der </w:t>
      </w:r>
      <w:proofErr w:type="spellStart"/>
      <w:r w:rsidRPr="000A64FB">
        <w:rPr>
          <w:rFonts w:ascii="Gill Sans MT Pro Medium" w:hAnsi="Gill Sans MT Pro Medium"/>
          <w:sz w:val="22"/>
          <w:szCs w:val="22"/>
        </w:rPr>
        <w:t>Innight</w:t>
      </w:r>
      <w:proofErr w:type="spellEnd"/>
      <w:r w:rsidRPr="000A64FB">
        <w:rPr>
          <w:rFonts w:ascii="Gill Sans MT Pro Medium" w:hAnsi="Gill Sans MT Pro Medium"/>
          <w:sz w:val="22"/>
          <w:szCs w:val="22"/>
        </w:rPr>
        <w:t xml:space="preserve">-Website zur Verfügung. Interessierte Kunden erhalten über ihren Kundenberater oder den Customer Service individuelle Login-Daten. </w:t>
      </w:r>
    </w:p>
    <w:p w14:paraId="4EE07CE5" w14:textId="77777777" w:rsidR="000A64FB" w:rsidRPr="00E87CE8" w:rsidRDefault="000A64FB" w:rsidP="000A64FB"/>
    <w:p w14:paraId="28012F02" w14:textId="77777777" w:rsidR="007C64B4" w:rsidRPr="007C64B4" w:rsidRDefault="007C64B4" w:rsidP="007C64B4">
      <w:pPr>
        <w:spacing w:before="100" w:line="360" w:lineRule="auto"/>
        <w:ind w:right="-44"/>
        <w:jc w:val="both"/>
        <w:rPr>
          <w:rFonts w:ascii="Gill Sans MT Pro Medium" w:hAnsi="Gill Sans MT Pro Medium"/>
          <w:sz w:val="22"/>
          <w:szCs w:val="22"/>
        </w:rPr>
      </w:pPr>
    </w:p>
    <w:p w14:paraId="61BEDB59" w14:textId="6B176F90" w:rsidR="00191164" w:rsidRDefault="00191164" w:rsidP="00191164">
      <w:pPr>
        <w:widowControl w:val="0"/>
        <w:autoSpaceDE w:val="0"/>
        <w:autoSpaceDN w:val="0"/>
        <w:adjustRightInd w:val="0"/>
        <w:rPr>
          <w:rFonts w:ascii="Calibri" w:hAnsi="Calibri" w:cs="Calibri"/>
          <w:sz w:val="30"/>
          <w:szCs w:val="30"/>
        </w:rPr>
      </w:pPr>
      <w:bookmarkStart w:id="3" w:name="_GoBack"/>
      <w:bookmarkEnd w:id="3"/>
    </w:p>
    <w:p w14:paraId="7DC00513" w14:textId="7D1FE56A" w:rsidR="00F0428F" w:rsidRPr="00191164" w:rsidRDefault="00F0428F" w:rsidP="00191164">
      <w:pPr>
        <w:widowControl w:val="0"/>
        <w:autoSpaceDE w:val="0"/>
        <w:autoSpaceDN w:val="0"/>
        <w:adjustRightInd w:val="0"/>
        <w:ind w:right="986"/>
        <w:jc w:val="both"/>
      </w:pPr>
    </w:p>
    <w:p w14:paraId="4A8FA409" w14:textId="77777777" w:rsidR="00F0428F" w:rsidRPr="00822ECF" w:rsidRDefault="00F0428F" w:rsidP="008F6C53">
      <w:pPr>
        <w:ind w:right="1212"/>
        <w:jc w:val="both"/>
        <w:rPr>
          <w:rFonts w:ascii="Gill Sans MT Pro Medium" w:hAnsi="Gill Sans MT Pro Medium"/>
        </w:rPr>
      </w:pPr>
    </w:p>
    <w:p w14:paraId="0394CA1C" w14:textId="77777777"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proofErr w:type="spellStart"/>
      <w:r w:rsidRPr="00822ECF">
        <w:rPr>
          <w:rFonts w:ascii="Gill Sans MT Pro Medium" w:hAnsi="Gill Sans MT Pro Medium"/>
          <w:sz w:val="22"/>
          <w:szCs w:val="22"/>
        </w:rPr>
        <w:t>Donarstraße</w:t>
      </w:r>
      <w:proofErr w:type="spellEnd"/>
      <w:r w:rsidRPr="00822ECF">
        <w:rPr>
          <w:rFonts w:ascii="Gill Sans MT Pro Medium" w:hAnsi="Gill Sans MT Pro Medium"/>
          <w:sz w:val="22"/>
          <w:szCs w:val="22"/>
        </w:rPr>
        <w:t xml:space="preserv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6A41C7DA" w14:textId="77777777" w:rsidR="008F6C53" w:rsidRPr="00822ECF" w:rsidRDefault="008F6C53" w:rsidP="008F6C53">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p>
    <w:bookmarkEnd w:id="0"/>
    <w:bookmarkEnd w:id="1"/>
    <w:bookmarkEnd w:id="2"/>
    <w:p w14:paraId="355E1E7E" w14:textId="187956AA" w:rsidR="00016944" w:rsidRPr="00822ECF" w:rsidRDefault="00016944" w:rsidP="008F6C53">
      <w:pPr>
        <w:rPr>
          <w:rFonts w:ascii="Gill Sans MT Pro Medium" w:hAnsi="Gill Sans MT Pro Medium"/>
        </w:rPr>
      </w:pPr>
    </w:p>
    <w:sectPr w:rsidR="00016944" w:rsidRPr="00822ECF"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1D0263" w:rsidRDefault="001D0263">
      <w:r>
        <w:separator/>
      </w:r>
    </w:p>
  </w:endnote>
  <w:endnote w:type="continuationSeparator" w:id="0">
    <w:p w14:paraId="78DF2CDA" w14:textId="77777777" w:rsidR="001D0263" w:rsidRDefault="001D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1"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1D0263" w:rsidRDefault="001D0263">
      <w:r>
        <w:separator/>
      </w:r>
    </w:p>
  </w:footnote>
  <w:footnote w:type="continuationSeparator" w:id="0">
    <w:p w14:paraId="1C73AE29" w14:textId="77777777" w:rsidR="001D0263" w:rsidRDefault="001D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1D0263" w:rsidRDefault="001D0263"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9" name="Bild 9"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1D0263" w:rsidRDefault="001D0263"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0" name="Bild 10"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1D0263" w:rsidRPr="00AE5A7B" w:rsidRDefault="001D026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1D0263" w:rsidRPr="00AE5A7B" w:rsidRDefault="001D026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1D0263" w:rsidRPr="004A0BE7" w:rsidRDefault="001D026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1D0263" w:rsidRPr="004A0BE7" w:rsidRDefault="001D026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1D0263" w:rsidRPr="004A0BE7" w:rsidRDefault="001D026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1D0263" w:rsidRPr="004A0BE7" w:rsidRDefault="001D026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1D0263" w:rsidRPr="00AE5A7B" w:rsidRDefault="001D0263"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1D0263" w:rsidRPr="004A0BE7" w:rsidRDefault="001D026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1D0263" w:rsidRPr="004A0BE7" w:rsidRDefault="001D026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1D0263" w:rsidRPr="004A0BE7" w:rsidRDefault="001D026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1D0263" w:rsidRPr="004A0BE7" w:rsidRDefault="001D026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1D0263" w:rsidRPr="004A0BE7" w:rsidRDefault="001D026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1D0263" w:rsidRPr="00AE5A7B" w:rsidRDefault="001D0263"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70BD9"/>
    <w:rsid w:val="00080CFD"/>
    <w:rsid w:val="00086782"/>
    <w:rsid w:val="00090CD5"/>
    <w:rsid w:val="000A64FB"/>
    <w:rsid w:val="000B544E"/>
    <w:rsid w:val="000B556A"/>
    <w:rsid w:val="000B7100"/>
    <w:rsid w:val="000C2AD7"/>
    <w:rsid w:val="000C5B55"/>
    <w:rsid w:val="000C7D16"/>
    <w:rsid w:val="000D0452"/>
    <w:rsid w:val="000D1DF3"/>
    <w:rsid w:val="000E25D3"/>
    <w:rsid w:val="000F249C"/>
    <w:rsid w:val="00105693"/>
    <w:rsid w:val="001361C4"/>
    <w:rsid w:val="00163A0C"/>
    <w:rsid w:val="00176FC5"/>
    <w:rsid w:val="00177FB3"/>
    <w:rsid w:val="00191164"/>
    <w:rsid w:val="00196A55"/>
    <w:rsid w:val="001A0B44"/>
    <w:rsid w:val="001A44F0"/>
    <w:rsid w:val="001A5C37"/>
    <w:rsid w:val="001B6CA0"/>
    <w:rsid w:val="001B7752"/>
    <w:rsid w:val="001C1EF4"/>
    <w:rsid w:val="001C7F05"/>
    <w:rsid w:val="001D0263"/>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1E61"/>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6651F"/>
    <w:rsid w:val="003673C4"/>
    <w:rsid w:val="003700C3"/>
    <w:rsid w:val="00380A3E"/>
    <w:rsid w:val="00384D0F"/>
    <w:rsid w:val="0038622B"/>
    <w:rsid w:val="003972C3"/>
    <w:rsid w:val="003B56BB"/>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2B55"/>
    <w:rsid w:val="005C7F77"/>
    <w:rsid w:val="005D572E"/>
    <w:rsid w:val="005F492A"/>
    <w:rsid w:val="006030B1"/>
    <w:rsid w:val="0060529C"/>
    <w:rsid w:val="00606BF8"/>
    <w:rsid w:val="006133CE"/>
    <w:rsid w:val="0061748D"/>
    <w:rsid w:val="00630B82"/>
    <w:rsid w:val="00635892"/>
    <w:rsid w:val="006369C3"/>
    <w:rsid w:val="00655A02"/>
    <w:rsid w:val="00655F2D"/>
    <w:rsid w:val="006669B5"/>
    <w:rsid w:val="00667E78"/>
    <w:rsid w:val="006849E8"/>
    <w:rsid w:val="00686485"/>
    <w:rsid w:val="006A6F2E"/>
    <w:rsid w:val="006C163E"/>
    <w:rsid w:val="006D4864"/>
    <w:rsid w:val="006E22C9"/>
    <w:rsid w:val="006F7CBA"/>
    <w:rsid w:val="00707934"/>
    <w:rsid w:val="00707AF2"/>
    <w:rsid w:val="00715FAC"/>
    <w:rsid w:val="00717C4D"/>
    <w:rsid w:val="00720103"/>
    <w:rsid w:val="007347AD"/>
    <w:rsid w:val="00747868"/>
    <w:rsid w:val="0075096D"/>
    <w:rsid w:val="00752AFC"/>
    <w:rsid w:val="007602C5"/>
    <w:rsid w:val="00762968"/>
    <w:rsid w:val="00762CFA"/>
    <w:rsid w:val="007660A6"/>
    <w:rsid w:val="0077157A"/>
    <w:rsid w:val="007906B1"/>
    <w:rsid w:val="00790A67"/>
    <w:rsid w:val="007A0BC1"/>
    <w:rsid w:val="007A76D9"/>
    <w:rsid w:val="007B2D16"/>
    <w:rsid w:val="007C145E"/>
    <w:rsid w:val="007C15F7"/>
    <w:rsid w:val="007C64B4"/>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5A7B"/>
    <w:rsid w:val="00AE654A"/>
    <w:rsid w:val="00AE79EC"/>
    <w:rsid w:val="00AF0967"/>
    <w:rsid w:val="00B13287"/>
    <w:rsid w:val="00B16D40"/>
    <w:rsid w:val="00B206E7"/>
    <w:rsid w:val="00B300D4"/>
    <w:rsid w:val="00B30D49"/>
    <w:rsid w:val="00B375A8"/>
    <w:rsid w:val="00B43B31"/>
    <w:rsid w:val="00B54DBF"/>
    <w:rsid w:val="00B560A7"/>
    <w:rsid w:val="00B74AB1"/>
    <w:rsid w:val="00B76B45"/>
    <w:rsid w:val="00B8479A"/>
    <w:rsid w:val="00B910D0"/>
    <w:rsid w:val="00B96A17"/>
    <w:rsid w:val="00BB1A68"/>
    <w:rsid w:val="00BB58B0"/>
    <w:rsid w:val="00BB7513"/>
    <w:rsid w:val="00BB7C48"/>
    <w:rsid w:val="00BC467D"/>
    <w:rsid w:val="00BD1DBC"/>
    <w:rsid w:val="00BF77B7"/>
    <w:rsid w:val="00C02BDF"/>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6861"/>
    <w:rsid w:val="00D13DDB"/>
    <w:rsid w:val="00D16D36"/>
    <w:rsid w:val="00D16EB0"/>
    <w:rsid w:val="00D24D1D"/>
    <w:rsid w:val="00D41F4A"/>
    <w:rsid w:val="00D60AA5"/>
    <w:rsid w:val="00D620D2"/>
    <w:rsid w:val="00D66BF0"/>
    <w:rsid w:val="00D77FAB"/>
    <w:rsid w:val="00D96606"/>
    <w:rsid w:val="00DD212B"/>
    <w:rsid w:val="00DD250F"/>
    <w:rsid w:val="00DD55E4"/>
    <w:rsid w:val="00DE17B7"/>
    <w:rsid w:val="00DE50DC"/>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589D"/>
    <w:rsid w:val="00ED3711"/>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2393</Characters>
  <Application>Microsoft Macintosh Word</Application>
  <DocSecurity>0</DocSecurity>
  <Lines>48</Lines>
  <Paragraphs>18</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2766</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3</cp:revision>
  <cp:lastPrinted>2012-09-24T05:50:00Z</cp:lastPrinted>
  <dcterms:created xsi:type="dcterms:W3CDTF">2015-03-10T10:45:00Z</dcterms:created>
  <dcterms:modified xsi:type="dcterms:W3CDTF">2015-03-10T10:55:00Z</dcterms:modified>
</cp:coreProperties>
</file>